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E9" w:rsidRPr="00FB1AE9" w:rsidRDefault="00FB1AE9" w:rsidP="00FB1AE9">
      <w:pPr>
        <w:jc w:val="center"/>
        <w:rPr>
          <w:b/>
        </w:rPr>
      </w:pPr>
      <w:proofErr w:type="spellStart"/>
      <w:r w:rsidRPr="00C472D8">
        <w:rPr>
          <w:b/>
        </w:rPr>
        <w:t>Mountwest</w:t>
      </w:r>
      <w:proofErr w:type="spellEnd"/>
      <w:r w:rsidRPr="00C472D8">
        <w:rPr>
          <w:b/>
        </w:rPr>
        <w:t xml:space="preserve"> Gen</w:t>
      </w:r>
      <w:r w:rsidR="00711E67">
        <w:rPr>
          <w:b/>
        </w:rPr>
        <w:t>eral Education Rubric</w:t>
      </w:r>
    </w:p>
    <w:p w:rsidR="00FB1AE9" w:rsidRDefault="00FB1AE9" w:rsidP="00FB1AE9">
      <w:pPr>
        <w:rPr>
          <w:u w:val="single"/>
        </w:rPr>
      </w:pPr>
    </w:p>
    <w:p w:rsidR="00FB1AE9" w:rsidRDefault="00FB1AE9" w:rsidP="00FB1AE9">
      <w:pPr>
        <w:jc w:val="center"/>
        <w:rPr>
          <w:u w:val="single"/>
        </w:rPr>
      </w:pPr>
      <w:r w:rsidRPr="00C472D8">
        <w:rPr>
          <w:u w:val="single"/>
        </w:rPr>
        <w:t>O</w:t>
      </w:r>
      <w:r w:rsidR="00960273">
        <w:rPr>
          <w:u w:val="single"/>
        </w:rPr>
        <w:t>utcome 3</w:t>
      </w:r>
      <w:r w:rsidR="00711E67">
        <w:rPr>
          <w:u w:val="single"/>
        </w:rPr>
        <w:t>:  Cultural Intelligence</w:t>
      </w:r>
    </w:p>
    <w:p w:rsidR="00FB1AE9" w:rsidRPr="00C472D8" w:rsidRDefault="00FB1AE9" w:rsidP="00FB1AE9">
      <w:pPr>
        <w:rPr>
          <w:u w:val="single"/>
        </w:rPr>
      </w:pPr>
    </w:p>
    <w:p w:rsidR="00FB1AE9" w:rsidRDefault="00FB1AE9" w:rsidP="00FB1AE9">
      <w:r w:rsidRPr="00691879">
        <w:t>The student will demonstrate an understanding of the complexity of elements important to members of another culture in relation to its history, values, politics, communication styles, economy, or beliefs and practices.</w:t>
      </w:r>
    </w:p>
    <w:p w:rsidR="00FB1AE9" w:rsidRDefault="00FB1AE9" w:rsidP="00FB1AE9"/>
    <w:tbl>
      <w:tblPr>
        <w:tblStyle w:val="TableGrid"/>
        <w:tblW w:w="10815" w:type="dxa"/>
        <w:tblLook w:val="04A0" w:firstRow="1" w:lastRow="0" w:firstColumn="1" w:lastColumn="0" w:noHBand="0" w:noVBand="1"/>
      </w:tblPr>
      <w:tblGrid>
        <w:gridCol w:w="2163"/>
        <w:gridCol w:w="2163"/>
        <w:gridCol w:w="2163"/>
        <w:gridCol w:w="2163"/>
        <w:gridCol w:w="2163"/>
      </w:tblGrid>
      <w:tr w:rsidR="00FB1AE9" w:rsidTr="000829D0">
        <w:trPr>
          <w:trHeight w:val="244"/>
        </w:trPr>
        <w:tc>
          <w:tcPr>
            <w:tcW w:w="2163" w:type="dxa"/>
          </w:tcPr>
          <w:p w:rsidR="00FB1AE9" w:rsidRDefault="00FB1AE9" w:rsidP="000829D0"/>
        </w:tc>
        <w:tc>
          <w:tcPr>
            <w:tcW w:w="2163" w:type="dxa"/>
          </w:tcPr>
          <w:p w:rsidR="00FB1AE9" w:rsidRDefault="00FB1AE9" w:rsidP="00665A99">
            <w:pPr>
              <w:jc w:val="center"/>
            </w:pPr>
            <w:r>
              <w:t>(1)</w:t>
            </w:r>
          </w:p>
        </w:tc>
        <w:tc>
          <w:tcPr>
            <w:tcW w:w="2163" w:type="dxa"/>
          </w:tcPr>
          <w:p w:rsidR="00FB1AE9" w:rsidRDefault="00FB1AE9" w:rsidP="00665A99">
            <w:pPr>
              <w:jc w:val="center"/>
            </w:pPr>
            <w:r>
              <w:t>(2)</w:t>
            </w:r>
          </w:p>
        </w:tc>
        <w:tc>
          <w:tcPr>
            <w:tcW w:w="2163" w:type="dxa"/>
          </w:tcPr>
          <w:p w:rsidR="00FB1AE9" w:rsidRDefault="00FB1AE9" w:rsidP="00665A99">
            <w:pPr>
              <w:jc w:val="center"/>
            </w:pPr>
            <w:r>
              <w:t>(3)</w:t>
            </w:r>
          </w:p>
        </w:tc>
        <w:tc>
          <w:tcPr>
            <w:tcW w:w="2163" w:type="dxa"/>
          </w:tcPr>
          <w:p w:rsidR="00FB1AE9" w:rsidRDefault="00FB1AE9" w:rsidP="00665A99">
            <w:pPr>
              <w:jc w:val="center"/>
            </w:pPr>
            <w:bookmarkStart w:id="0" w:name="_GoBack"/>
            <w:bookmarkEnd w:id="0"/>
            <w:r>
              <w:t>(4)</w:t>
            </w:r>
          </w:p>
        </w:tc>
      </w:tr>
      <w:tr w:rsidR="00FB1AE9" w:rsidTr="00FB1AE9">
        <w:trPr>
          <w:trHeight w:val="2213"/>
        </w:trPr>
        <w:tc>
          <w:tcPr>
            <w:tcW w:w="2163" w:type="dxa"/>
          </w:tcPr>
          <w:p w:rsidR="00FB1AE9" w:rsidRDefault="00FB1AE9" w:rsidP="000829D0"/>
          <w:p w:rsidR="00FB1AE9" w:rsidRDefault="00FB1AE9" w:rsidP="000829D0"/>
          <w:p w:rsidR="00FB1AE9" w:rsidRDefault="00FB1AE9" w:rsidP="000829D0"/>
          <w:p w:rsidR="00FB1AE9" w:rsidRDefault="00FB1AE9" w:rsidP="000829D0"/>
          <w:p w:rsidR="00FB1AE9" w:rsidRDefault="00FB1AE9" w:rsidP="00FB1AE9">
            <w:r>
              <w:t>Knowledge of History</w:t>
            </w:r>
          </w:p>
        </w:tc>
        <w:tc>
          <w:tcPr>
            <w:tcW w:w="2163" w:type="dxa"/>
          </w:tcPr>
          <w:p w:rsidR="00FB1AE9" w:rsidRDefault="00FB1AE9" w:rsidP="000829D0">
            <w:pPr>
              <w:rPr>
                <w:rFonts w:ascii="Arial" w:eastAsia="Times New Roman" w:hAnsi="Arial" w:cs="Arial"/>
                <w:sz w:val="20"/>
                <w:szCs w:val="20"/>
              </w:rPr>
            </w:pP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surface</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0829D0">
            <w:pPr>
              <w:rPr>
                <w:rFonts w:ascii="Arial" w:eastAsia="Times New Roman" w:hAnsi="Arial" w:cs="Arial"/>
                <w:sz w:val="20"/>
                <w:szCs w:val="20"/>
              </w:rPr>
            </w:pPr>
            <w:r>
              <w:rPr>
                <w:rFonts w:ascii="Arial" w:eastAsia="Times New Roman" w:hAnsi="Arial" w:cs="Arial"/>
                <w:sz w:val="20"/>
                <w:szCs w:val="20"/>
              </w:rPr>
              <w:t>relation to its history.</w:t>
            </w:r>
          </w:p>
        </w:tc>
        <w:tc>
          <w:tcPr>
            <w:tcW w:w="2163" w:type="dxa"/>
          </w:tcPr>
          <w:p w:rsidR="00FB1AE9" w:rsidRDefault="00FB1AE9" w:rsidP="000829D0">
            <w:pPr>
              <w:rPr>
                <w:rFonts w:ascii="Arial" w:eastAsia="Times New Roman" w:hAnsi="Arial" w:cs="Arial"/>
                <w:sz w:val="20"/>
                <w:szCs w:val="20"/>
              </w:rPr>
            </w:pP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partial understanding</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of the complexity of</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relation to its history</w:t>
            </w:r>
            <w:r>
              <w:rPr>
                <w:rFonts w:ascii="Arial" w:eastAsia="Times New Roman" w:hAnsi="Arial" w:cs="Arial"/>
                <w:sz w:val="20"/>
                <w:szCs w:val="20"/>
              </w:rPr>
              <w:t>.</w:t>
            </w:r>
          </w:p>
          <w:p w:rsidR="00FB1AE9" w:rsidRDefault="00FB1AE9" w:rsidP="000829D0"/>
        </w:tc>
        <w:tc>
          <w:tcPr>
            <w:tcW w:w="2163" w:type="dxa"/>
          </w:tcPr>
          <w:p w:rsidR="00FB1AE9" w:rsidRDefault="00FB1AE9" w:rsidP="000829D0">
            <w:pPr>
              <w:rPr>
                <w:rFonts w:ascii="Arial" w:eastAsia="Times New Roman" w:hAnsi="Arial" w:cs="Arial"/>
                <w:sz w:val="20"/>
                <w:szCs w:val="20"/>
              </w:rPr>
            </w:pP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adequate</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relation to its history</w:t>
            </w:r>
            <w:r>
              <w:rPr>
                <w:rFonts w:ascii="Arial" w:eastAsia="Times New Roman" w:hAnsi="Arial" w:cs="Arial"/>
                <w:sz w:val="20"/>
                <w:szCs w:val="20"/>
              </w:rPr>
              <w:t>.</w:t>
            </w:r>
          </w:p>
          <w:p w:rsidR="00FB1AE9" w:rsidRDefault="00FB1AE9" w:rsidP="000829D0"/>
        </w:tc>
        <w:tc>
          <w:tcPr>
            <w:tcW w:w="2163" w:type="dxa"/>
          </w:tcPr>
          <w:p w:rsidR="00FB1AE9" w:rsidRDefault="00FB1AE9" w:rsidP="000829D0">
            <w:pPr>
              <w:rPr>
                <w:rFonts w:ascii="Arial" w:eastAsia="Times New Roman" w:hAnsi="Arial" w:cs="Arial"/>
                <w:sz w:val="20"/>
                <w:szCs w:val="20"/>
              </w:rPr>
            </w:pP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sophisticated</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0829D0">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Default="00FB1AE9" w:rsidP="00FB1AE9">
            <w:r w:rsidRPr="00C472D8">
              <w:rPr>
                <w:rFonts w:ascii="Arial" w:eastAsia="Times New Roman" w:hAnsi="Arial" w:cs="Arial"/>
                <w:sz w:val="20"/>
                <w:szCs w:val="20"/>
              </w:rPr>
              <w:t>relation to its history</w:t>
            </w:r>
            <w:r>
              <w:rPr>
                <w:rFonts w:ascii="Arial" w:eastAsia="Times New Roman" w:hAnsi="Arial" w:cs="Arial"/>
                <w:sz w:val="20"/>
                <w:szCs w:val="20"/>
              </w:rPr>
              <w:t>.</w:t>
            </w:r>
          </w:p>
        </w:tc>
      </w:tr>
      <w:tr w:rsidR="00FB1AE9" w:rsidTr="00FB1AE9">
        <w:trPr>
          <w:trHeight w:val="2393"/>
        </w:trPr>
        <w:tc>
          <w:tcPr>
            <w:tcW w:w="2163" w:type="dxa"/>
          </w:tcPr>
          <w:p w:rsidR="00FB1AE9" w:rsidRDefault="00FB1AE9" w:rsidP="000829D0"/>
          <w:p w:rsidR="00FB1AE9" w:rsidRDefault="00FB1AE9" w:rsidP="000829D0"/>
          <w:p w:rsidR="00FB1AE9" w:rsidRDefault="00FB1AE9" w:rsidP="000829D0"/>
          <w:p w:rsidR="00FB1AE9" w:rsidRDefault="00FB1AE9" w:rsidP="000829D0"/>
          <w:p w:rsidR="00FB1AE9" w:rsidRDefault="00FB1AE9" w:rsidP="000829D0">
            <w:r>
              <w:t>Knowledge of Values</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surface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Pr>
                <w:rFonts w:ascii="Arial" w:eastAsia="Times New Roman" w:hAnsi="Arial" w:cs="Arial"/>
                <w:sz w:val="20"/>
                <w:szCs w:val="20"/>
              </w:rPr>
              <w:t>relation to its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values</w:t>
            </w:r>
            <w:r>
              <w:rPr>
                <w:rFonts w:ascii="Arial" w:eastAsia="Times New Roman" w:hAnsi="Arial" w:cs="Arial"/>
                <w:sz w:val="20"/>
                <w:szCs w:val="20"/>
              </w:rPr>
              <w:t>.</w:t>
            </w:r>
          </w:p>
          <w:p w:rsidR="00FB1AE9" w:rsidRDefault="00FB1AE9" w:rsidP="00FB1AE9">
            <w:pPr>
              <w:rPr>
                <w:rFonts w:ascii="Arial" w:eastAsia="Times New Roman" w:hAnsi="Arial" w:cs="Arial"/>
                <w:sz w:val="20"/>
                <w:szCs w:val="20"/>
              </w:rPr>
            </w:pP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partial understanding</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of the 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values.</w:t>
            </w:r>
          </w:p>
          <w:p w:rsidR="00FB1AE9" w:rsidRDefault="00FB1AE9" w:rsidP="000829D0">
            <w:pPr>
              <w:rPr>
                <w:rFonts w:ascii="Arial" w:eastAsia="Times New Roman" w:hAnsi="Arial" w:cs="Arial"/>
                <w:sz w:val="20"/>
                <w:szCs w:val="20"/>
              </w:rPr>
            </w:pP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adequate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values.</w:t>
            </w:r>
          </w:p>
          <w:p w:rsidR="00FB1AE9" w:rsidRDefault="00FB1AE9" w:rsidP="000829D0">
            <w:pPr>
              <w:rPr>
                <w:rFonts w:ascii="Arial" w:eastAsia="Times New Roman" w:hAnsi="Arial" w:cs="Arial"/>
                <w:sz w:val="20"/>
                <w:szCs w:val="20"/>
              </w:rPr>
            </w:pP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sophisticated</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values.</w:t>
            </w:r>
          </w:p>
          <w:p w:rsidR="00FB1AE9" w:rsidRDefault="00FB1AE9" w:rsidP="000829D0">
            <w:pPr>
              <w:rPr>
                <w:rFonts w:ascii="Arial" w:eastAsia="Times New Roman" w:hAnsi="Arial" w:cs="Arial"/>
                <w:sz w:val="20"/>
                <w:szCs w:val="20"/>
              </w:rPr>
            </w:pPr>
          </w:p>
        </w:tc>
      </w:tr>
      <w:tr w:rsidR="00FB1AE9" w:rsidTr="00FB1AE9">
        <w:trPr>
          <w:trHeight w:val="2330"/>
        </w:trPr>
        <w:tc>
          <w:tcPr>
            <w:tcW w:w="2163" w:type="dxa"/>
          </w:tcPr>
          <w:p w:rsidR="00FB1AE9" w:rsidRDefault="00FB1AE9" w:rsidP="000829D0"/>
          <w:p w:rsidR="00FB1AE9" w:rsidRDefault="00FB1AE9" w:rsidP="000829D0"/>
          <w:p w:rsidR="00FB1AE9" w:rsidRDefault="00FB1AE9" w:rsidP="000829D0"/>
          <w:p w:rsidR="00FB1AE9" w:rsidRDefault="00FB1AE9" w:rsidP="000829D0"/>
          <w:p w:rsidR="00FB1AE9" w:rsidRDefault="00FB1AE9" w:rsidP="000829D0">
            <w:r>
              <w:t>Knowledge of Politics</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surface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E824AC">
            <w:pPr>
              <w:rPr>
                <w:rFonts w:ascii="Arial" w:eastAsia="Times New Roman" w:hAnsi="Arial" w:cs="Arial"/>
                <w:sz w:val="20"/>
                <w:szCs w:val="20"/>
              </w:rPr>
            </w:pPr>
            <w:r w:rsidRPr="00C472D8">
              <w:rPr>
                <w:rFonts w:ascii="Arial" w:eastAsia="Times New Roman" w:hAnsi="Arial" w:cs="Arial"/>
                <w:sz w:val="20"/>
                <w:szCs w:val="20"/>
              </w:rPr>
              <w:t xml:space="preserve">relation to its </w:t>
            </w:r>
            <w:r w:rsidR="00E824AC">
              <w:rPr>
                <w:rFonts w:ascii="Arial" w:eastAsia="Times New Roman" w:hAnsi="Arial" w:cs="Arial"/>
                <w:sz w:val="20"/>
                <w:szCs w:val="20"/>
              </w:rPr>
              <w:t>politics</w:t>
            </w:r>
            <w:r>
              <w:rPr>
                <w:rFonts w:ascii="Arial" w:eastAsia="Times New Roman" w:hAnsi="Arial" w:cs="Arial"/>
                <w:sz w:val="20"/>
                <w:szCs w:val="20"/>
              </w:rPr>
              <w:t>.</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partial understanding</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of the 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sidR="00E824AC">
              <w:rPr>
                <w:rFonts w:ascii="Arial" w:eastAsia="Times New Roman" w:hAnsi="Arial" w:cs="Arial"/>
                <w:sz w:val="20"/>
                <w:szCs w:val="20"/>
              </w:rPr>
              <w:t>politics</w:t>
            </w:r>
            <w:r>
              <w:rPr>
                <w:rFonts w:ascii="Arial" w:eastAsia="Times New Roman" w:hAnsi="Arial" w:cs="Arial"/>
                <w:sz w:val="20"/>
                <w:szCs w:val="20"/>
              </w:rPr>
              <w:t>.</w:t>
            </w:r>
          </w:p>
          <w:p w:rsidR="00FB1AE9" w:rsidRPr="00C472D8" w:rsidRDefault="00FB1AE9" w:rsidP="00FB1AE9">
            <w:pPr>
              <w:rPr>
                <w:rFonts w:ascii="Arial" w:eastAsia="Times New Roman" w:hAnsi="Arial" w:cs="Arial"/>
                <w:sz w:val="20"/>
                <w:szCs w:val="20"/>
              </w:rPr>
            </w:pP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adequate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E824AC">
            <w:pPr>
              <w:rPr>
                <w:rFonts w:ascii="Arial" w:eastAsia="Times New Roman" w:hAnsi="Arial" w:cs="Arial"/>
                <w:sz w:val="20"/>
                <w:szCs w:val="20"/>
              </w:rPr>
            </w:pPr>
            <w:r w:rsidRPr="00C472D8">
              <w:rPr>
                <w:rFonts w:ascii="Arial" w:eastAsia="Times New Roman" w:hAnsi="Arial" w:cs="Arial"/>
                <w:sz w:val="20"/>
                <w:szCs w:val="20"/>
              </w:rPr>
              <w:t xml:space="preserve">relation to its </w:t>
            </w:r>
            <w:r w:rsidR="00E824AC">
              <w:rPr>
                <w:rFonts w:ascii="Arial" w:eastAsia="Times New Roman" w:hAnsi="Arial" w:cs="Arial"/>
                <w:sz w:val="20"/>
                <w:szCs w:val="20"/>
              </w:rPr>
              <w:t>politics</w:t>
            </w:r>
            <w:r>
              <w:rPr>
                <w:rFonts w:ascii="Arial" w:eastAsia="Times New Roman" w:hAnsi="Arial" w:cs="Arial"/>
                <w:sz w:val="20"/>
                <w:szCs w:val="20"/>
              </w:rPr>
              <w:t>.</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sophisticated</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E824AC">
            <w:pPr>
              <w:rPr>
                <w:rFonts w:ascii="Arial" w:eastAsia="Times New Roman" w:hAnsi="Arial" w:cs="Arial"/>
                <w:sz w:val="20"/>
                <w:szCs w:val="20"/>
              </w:rPr>
            </w:pPr>
            <w:r w:rsidRPr="00C472D8">
              <w:rPr>
                <w:rFonts w:ascii="Arial" w:eastAsia="Times New Roman" w:hAnsi="Arial" w:cs="Arial"/>
                <w:sz w:val="20"/>
                <w:szCs w:val="20"/>
              </w:rPr>
              <w:t xml:space="preserve">relation to its </w:t>
            </w:r>
            <w:r w:rsidR="00E824AC">
              <w:rPr>
                <w:rFonts w:ascii="Arial" w:eastAsia="Times New Roman" w:hAnsi="Arial" w:cs="Arial"/>
                <w:sz w:val="20"/>
                <w:szCs w:val="20"/>
              </w:rPr>
              <w:t>politics</w:t>
            </w:r>
            <w:r>
              <w:rPr>
                <w:rFonts w:ascii="Arial" w:eastAsia="Times New Roman" w:hAnsi="Arial" w:cs="Arial"/>
                <w:sz w:val="20"/>
                <w:szCs w:val="20"/>
              </w:rPr>
              <w:t>.</w:t>
            </w:r>
          </w:p>
        </w:tc>
      </w:tr>
      <w:tr w:rsidR="00FB1AE9" w:rsidTr="00FB1AE9">
        <w:trPr>
          <w:trHeight w:val="2600"/>
        </w:trPr>
        <w:tc>
          <w:tcPr>
            <w:tcW w:w="2163" w:type="dxa"/>
          </w:tcPr>
          <w:p w:rsidR="00FB1AE9" w:rsidRDefault="00FB1AE9" w:rsidP="000829D0"/>
          <w:p w:rsidR="00FB1AE9" w:rsidRDefault="00FB1AE9" w:rsidP="000829D0"/>
          <w:p w:rsidR="00FB1AE9" w:rsidRDefault="00FB1AE9" w:rsidP="000829D0"/>
          <w:p w:rsidR="00FB1AE9" w:rsidRDefault="00FB1AE9" w:rsidP="000829D0"/>
          <w:p w:rsidR="00FB1AE9" w:rsidRDefault="00FB1AE9" w:rsidP="000829D0">
            <w:r>
              <w:t>Knowledge of Communication Styles</w:t>
            </w:r>
          </w:p>
          <w:p w:rsidR="00FB1AE9" w:rsidRDefault="00FB1AE9" w:rsidP="000829D0"/>
          <w:p w:rsidR="00FB1AE9" w:rsidRDefault="00FB1AE9" w:rsidP="000829D0"/>
          <w:p w:rsidR="00FB1AE9" w:rsidRDefault="00FB1AE9" w:rsidP="000829D0"/>
          <w:p w:rsidR="00FB1AE9" w:rsidRDefault="00FB1AE9" w:rsidP="000829D0"/>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surface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communication styles.</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partial understanding</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of the 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communication styles.</w:t>
            </w:r>
          </w:p>
          <w:p w:rsidR="00FB1AE9" w:rsidRPr="00C472D8" w:rsidRDefault="00FB1AE9" w:rsidP="00FB1AE9">
            <w:pPr>
              <w:rPr>
                <w:rFonts w:ascii="Arial" w:eastAsia="Times New Roman" w:hAnsi="Arial" w:cs="Arial"/>
                <w:sz w:val="20"/>
                <w:szCs w:val="20"/>
              </w:rPr>
            </w:pP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adequate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communication styles.</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sophisticated</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communication styles.</w:t>
            </w:r>
          </w:p>
        </w:tc>
      </w:tr>
      <w:tr w:rsidR="00FB1AE9" w:rsidTr="00FB1AE9">
        <w:trPr>
          <w:trHeight w:val="2420"/>
        </w:trPr>
        <w:tc>
          <w:tcPr>
            <w:tcW w:w="2163" w:type="dxa"/>
          </w:tcPr>
          <w:p w:rsidR="00FB1AE9" w:rsidRDefault="00FB1AE9" w:rsidP="000829D0"/>
          <w:p w:rsidR="00FB1AE9" w:rsidRDefault="00FB1AE9" w:rsidP="000829D0"/>
          <w:p w:rsidR="00FB1AE9" w:rsidRDefault="00FB1AE9" w:rsidP="000829D0"/>
          <w:p w:rsidR="00FB1AE9" w:rsidRDefault="00FB1AE9" w:rsidP="000829D0">
            <w:r>
              <w:t>Knowledge of Economy</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surface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w:t>
            </w:r>
            <w:r>
              <w:rPr>
                <w:rFonts w:ascii="Arial" w:eastAsia="Times New Roman" w:hAnsi="Arial" w:cs="Arial"/>
                <w:sz w:val="20"/>
                <w:szCs w:val="20"/>
              </w:rPr>
              <w:t>its economy.</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partial understanding</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of the 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economy.</w:t>
            </w:r>
          </w:p>
          <w:p w:rsidR="00FB1AE9" w:rsidRPr="00C472D8" w:rsidRDefault="00FB1AE9" w:rsidP="00FB1AE9">
            <w:pPr>
              <w:rPr>
                <w:rFonts w:ascii="Arial" w:eastAsia="Times New Roman" w:hAnsi="Arial" w:cs="Arial"/>
                <w:sz w:val="20"/>
                <w:szCs w:val="20"/>
              </w:rPr>
            </w:pP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adequate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economy.</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sophisticated</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economy.</w:t>
            </w:r>
          </w:p>
        </w:tc>
      </w:tr>
      <w:tr w:rsidR="00FB1AE9" w:rsidTr="00FB1AE9">
        <w:trPr>
          <w:trHeight w:val="2600"/>
        </w:trPr>
        <w:tc>
          <w:tcPr>
            <w:tcW w:w="2163" w:type="dxa"/>
          </w:tcPr>
          <w:p w:rsidR="00FB1AE9" w:rsidRDefault="00FB1AE9" w:rsidP="000829D0"/>
          <w:p w:rsidR="00FB1AE9" w:rsidRDefault="00FB1AE9" w:rsidP="000829D0"/>
          <w:p w:rsidR="00FB1AE9" w:rsidRDefault="00FB1AE9" w:rsidP="000829D0">
            <w:r>
              <w:t>Knowledge of Beliefs and Practices</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surface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beliefs and</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practices.</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partial understanding</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of the 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beliefs and practices.</w:t>
            </w:r>
          </w:p>
          <w:p w:rsidR="00FB1AE9" w:rsidRPr="00C472D8" w:rsidRDefault="00FB1AE9" w:rsidP="00FB1AE9">
            <w:pPr>
              <w:rPr>
                <w:rFonts w:ascii="Arial" w:eastAsia="Times New Roman" w:hAnsi="Arial" w:cs="Arial"/>
                <w:sz w:val="20"/>
                <w:szCs w:val="20"/>
              </w:rPr>
            </w:pP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adequate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beliefs and practices.</w:t>
            </w:r>
          </w:p>
        </w:tc>
        <w:tc>
          <w:tcPr>
            <w:tcW w:w="2163" w:type="dxa"/>
          </w:tcPr>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Demonstrates</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sophisticated</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understanding of the</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complexity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elements important</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to members of</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another culture in</w:t>
            </w:r>
          </w:p>
          <w:p w:rsidR="00FB1AE9" w:rsidRPr="00C472D8" w:rsidRDefault="00FB1AE9" w:rsidP="00FB1AE9">
            <w:pPr>
              <w:rPr>
                <w:rFonts w:ascii="Arial" w:eastAsia="Times New Roman" w:hAnsi="Arial" w:cs="Arial"/>
                <w:sz w:val="20"/>
                <w:szCs w:val="20"/>
              </w:rPr>
            </w:pPr>
            <w:r w:rsidRPr="00C472D8">
              <w:rPr>
                <w:rFonts w:ascii="Arial" w:eastAsia="Times New Roman" w:hAnsi="Arial" w:cs="Arial"/>
                <w:sz w:val="20"/>
                <w:szCs w:val="20"/>
              </w:rPr>
              <w:t xml:space="preserve">relation to its </w:t>
            </w:r>
            <w:r>
              <w:rPr>
                <w:rFonts w:ascii="Arial" w:eastAsia="Times New Roman" w:hAnsi="Arial" w:cs="Arial"/>
                <w:sz w:val="20"/>
                <w:szCs w:val="20"/>
              </w:rPr>
              <w:t>beliefs and practices.</w:t>
            </w:r>
          </w:p>
        </w:tc>
      </w:tr>
    </w:tbl>
    <w:p w:rsidR="00FB1AE9" w:rsidRDefault="00FB1AE9" w:rsidP="00FB1AE9"/>
    <w:p w:rsidR="00FB1AE9" w:rsidRDefault="00FB1AE9" w:rsidP="00FB1AE9"/>
    <w:p w:rsidR="00EA60DC" w:rsidRDefault="00665A99"/>
    <w:sectPr w:rsidR="00EA60DC" w:rsidSect="00C47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E9"/>
    <w:rsid w:val="002D275B"/>
    <w:rsid w:val="00665A99"/>
    <w:rsid w:val="00711E67"/>
    <w:rsid w:val="00791B5D"/>
    <w:rsid w:val="008737FB"/>
    <w:rsid w:val="00960273"/>
    <w:rsid w:val="00D234E5"/>
    <w:rsid w:val="00E824AC"/>
    <w:rsid w:val="00EE72A6"/>
    <w:rsid w:val="00FB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65666-3301-4E94-B854-6FD391A9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C343FB77BF4249B41CDA9C6C5C8B09" ma:contentTypeVersion="4" ma:contentTypeDescription="Create a new document." ma:contentTypeScope="" ma:versionID="af264df6121c17ba811325a13abd4994">
  <xsd:schema xmlns:xsd="http://www.w3.org/2001/XMLSchema" xmlns:xs="http://www.w3.org/2001/XMLSchema" xmlns:p="http://schemas.microsoft.com/office/2006/metadata/properties" xmlns:ns2="b52aa4c5-eb09-4fcf-92c9-9c08fb1ea3d3" xmlns:ns3="62dcfe53-9a9f-4e27-b08b-d1de6138d24c" targetNamespace="http://schemas.microsoft.com/office/2006/metadata/properties" ma:root="true" ma:fieldsID="e0ed6b6af846a84fa5bd5be606e7cadf" ns2:_="" ns3:_="">
    <xsd:import namespace="b52aa4c5-eb09-4fcf-92c9-9c08fb1ea3d3"/>
    <xsd:import namespace="62dcfe53-9a9f-4e27-b08b-d1de6138d2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aa4c5-eb09-4fcf-92c9-9c08fb1ea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dcfe53-9a9f-4e27-b08b-d1de6138d2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C510C-BEE8-4413-B24B-44D34844A7E4}">
  <ds:schemaRefs>
    <ds:schemaRef ds:uri="http://schemas.openxmlformats.org/officeDocument/2006/bibliography"/>
  </ds:schemaRefs>
</ds:datastoreItem>
</file>

<file path=customXml/itemProps2.xml><?xml version="1.0" encoding="utf-8"?>
<ds:datastoreItem xmlns:ds="http://schemas.openxmlformats.org/officeDocument/2006/customXml" ds:itemID="{9B4CA039-02ED-4672-995C-256258823022}"/>
</file>

<file path=customXml/itemProps3.xml><?xml version="1.0" encoding="utf-8"?>
<ds:datastoreItem xmlns:ds="http://schemas.openxmlformats.org/officeDocument/2006/customXml" ds:itemID="{4321F2F6-7F06-4E73-BCF3-C1C517CB7FB9}"/>
</file>

<file path=customXml/itemProps4.xml><?xml version="1.0" encoding="utf-8"?>
<ds:datastoreItem xmlns:ds="http://schemas.openxmlformats.org/officeDocument/2006/customXml" ds:itemID="{9F6D0ED7-23ED-4418-9960-F1CFDE3BACA0}"/>
</file>

<file path=docProps/app.xml><?xml version="1.0" encoding="utf-8"?>
<Properties xmlns="http://schemas.openxmlformats.org/officeDocument/2006/extended-properties" xmlns:vt="http://schemas.openxmlformats.org/officeDocument/2006/docPropsVTypes">
  <Template>Normal</Template>
  <TotalTime>12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Elizabeth Hopkins</dc:creator>
  <cp:keywords/>
  <dc:description/>
  <cp:lastModifiedBy>Rebecca L. Settle</cp:lastModifiedBy>
  <cp:revision>6</cp:revision>
  <cp:lastPrinted>2018-11-26T20:18:00Z</cp:lastPrinted>
  <dcterms:created xsi:type="dcterms:W3CDTF">2018-11-26T19:40:00Z</dcterms:created>
  <dcterms:modified xsi:type="dcterms:W3CDTF">2019-03-28T20:12:00Z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0x0101001DC343FB77BF4249B41CDA9C6C5C8B09</vt:lpwstr>
  </property>
</Properties>
</file>