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A8FA8" w14:textId="24986FD6" w:rsidR="003F76F7" w:rsidRPr="007A725F" w:rsidRDefault="003F76F7" w:rsidP="0063504C">
      <w:pPr>
        <w:pStyle w:val="Default"/>
        <w:spacing w:before="120" w:after="120"/>
        <w:jc w:val="center"/>
        <w:rPr>
          <w:bCs/>
        </w:rPr>
      </w:pPr>
      <w:r w:rsidRPr="007A725F">
        <w:rPr>
          <w:bCs/>
        </w:rPr>
        <w:t xml:space="preserve">CREDIT FOR PRIOR LEARNING PROCEDURE </w:t>
      </w:r>
    </w:p>
    <w:p w14:paraId="5DAB6C7B" w14:textId="77777777" w:rsidR="003F76F7" w:rsidRPr="007A725F" w:rsidRDefault="003F76F7" w:rsidP="0063504C">
      <w:pPr>
        <w:pStyle w:val="Default"/>
        <w:spacing w:before="120" w:after="120"/>
        <w:jc w:val="center"/>
      </w:pPr>
    </w:p>
    <w:p w14:paraId="02A2F8D4" w14:textId="54FDF4E6" w:rsidR="003F76F7" w:rsidRPr="007A725F" w:rsidRDefault="003F76F7" w:rsidP="0063504C">
      <w:pPr>
        <w:pStyle w:val="Default"/>
        <w:spacing w:before="120" w:after="120"/>
      </w:pPr>
      <w:r w:rsidRPr="007A725F">
        <w:t>Th</w:t>
      </w:r>
      <w:r w:rsidR="00117739" w:rsidRPr="007A725F">
        <w:t>is</w:t>
      </w:r>
      <w:r w:rsidRPr="007A725F">
        <w:t xml:space="preserve"> procedure defines the requirements for </w:t>
      </w:r>
      <w:r w:rsidR="00117739" w:rsidRPr="007A725F">
        <w:t xml:space="preserve">the </w:t>
      </w:r>
      <w:r w:rsidRPr="007A725F">
        <w:t>evaluati</w:t>
      </w:r>
      <w:r w:rsidR="00117739" w:rsidRPr="007A725F">
        <w:t>on, conferral, and</w:t>
      </w:r>
      <w:r w:rsidRPr="007A725F">
        <w:t xml:space="preserve"> </w:t>
      </w:r>
      <w:r w:rsidR="00603182" w:rsidRPr="007A725F">
        <w:t>transcripti</w:t>
      </w:r>
      <w:r w:rsidR="00117739" w:rsidRPr="007A725F">
        <w:t>on</w:t>
      </w:r>
      <w:r w:rsidR="00603182" w:rsidRPr="007A725F">
        <w:t xml:space="preserve"> of equivalent college </w:t>
      </w:r>
      <w:r w:rsidRPr="007A725F">
        <w:t>credit for success</w:t>
      </w:r>
      <w:r w:rsidR="00603182" w:rsidRPr="007A725F">
        <w:t>ful</w:t>
      </w:r>
      <w:r w:rsidR="00EA779C" w:rsidRPr="007A725F">
        <w:t xml:space="preserve"> completion of prior </w:t>
      </w:r>
      <w:r w:rsidRPr="007A725F">
        <w:t xml:space="preserve">college-level learning </w:t>
      </w:r>
      <w:r w:rsidR="00603182" w:rsidRPr="007A725F">
        <w:t>that occ</w:t>
      </w:r>
      <w:r w:rsidR="00EC208C" w:rsidRPr="007A725F">
        <w:t>u</w:t>
      </w:r>
      <w:r w:rsidR="00603182" w:rsidRPr="007A725F">
        <w:t xml:space="preserve">rred </w:t>
      </w:r>
      <w:r w:rsidRPr="007A725F">
        <w:t>in non-credit</w:t>
      </w:r>
      <w:r w:rsidR="00B20A4A" w:rsidRPr="007A725F">
        <w:t xml:space="preserve"> </w:t>
      </w:r>
      <w:r w:rsidR="00C774BF" w:rsidRPr="007A725F">
        <w:t>and/</w:t>
      </w:r>
      <w:r w:rsidRPr="007A725F">
        <w:t xml:space="preserve">or experiential settings. </w:t>
      </w:r>
      <w:r w:rsidR="00117739" w:rsidRPr="007A725F">
        <w:t>This type of credit may only be awarded to a student who has been admitted</w:t>
      </w:r>
      <w:r w:rsidR="00E6648D" w:rsidRPr="007A725F">
        <w:t xml:space="preserve"> to and enrolled at Mountwest and who has declared a major.</w:t>
      </w:r>
    </w:p>
    <w:p w14:paraId="02EB378F" w14:textId="77777777" w:rsidR="006D760F" w:rsidRPr="007A725F" w:rsidRDefault="006D760F" w:rsidP="0063504C">
      <w:pPr>
        <w:pStyle w:val="Default"/>
        <w:spacing w:before="120" w:after="120"/>
      </w:pPr>
    </w:p>
    <w:p w14:paraId="6891F26A" w14:textId="15A9EC65" w:rsidR="006D760F" w:rsidRPr="007A725F" w:rsidRDefault="006D760F" w:rsidP="0063504C">
      <w:pPr>
        <w:pStyle w:val="Default"/>
        <w:spacing w:before="120" w:after="120"/>
      </w:pPr>
      <w:r w:rsidRPr="007A725F">
        <w:rPr>
          <w:color w:val="000000" w:themeColor="text1"/>
        </w:rPr>
        <w:t xml:space="preserve">Prior Learning Assessment (PLA) refers to any knowledge-building or skill-attaining that occurs prior to enrollment or outside of a post-secondary institution </w:t>
      </w:r>
      <w:r w:rsidR="00117739" w:rsidRPr="007A725F">
        <w:rPr>
          <w:color w:val="000000" w:themeColor="text1"/>
        </w:rPr>
        <w:t xml:space="preserve">and </w:t>
      </w:r>
      <w:r w:rsidRPr="007A725F">
        <w:rPr>
          <w:color w:val="000000" w:themeColor="text1"/>
        </w:rPr>
        <w:t xml:space="preserve">that is </w:t>
      </w:r>
      <w:r w:rsidR="00603182" w:rsidRPr="007A725F">
        <w:rPr>
          <w:color w:val="000000" w:themeColor="text1"/>
        </w:rPr>
        <w:t xml:space="preserve">determined to </w:t>
      </w:r>
      <w:r w:rsidR="00117739" w:rsidRPr="007A725F">
        <w:rPr>
          <w:color w:val="000000" w:themeColor="text1"/>
        </w:rPr>
        <w:t xml:space="preserve">result in </w:t>
      </w:r>
      <w:r w:rsidR="00603182" w:rsidRPr="007A725F">
        <w:rPr>
          <w:color w:val="000000" w:themeColor="text1"/>
        </w:rPr>
        <w:t>learning outcomes equivalent to college</w:t>
      </w:r>
      <w:r w:rsidR="00117739" w:rsidRPr="007A725F">
        <w:rPr>
          <w:color w:val="000000" w:themeColor="text1"/>
        </w:rPr>
        <w:t>-</w:t>
      </w:r>
      <w:r w:rsidR="00603182" w:rsidRPr="007A725F">
        <w:rPr>
          <w:color w:val="000000" w:themeColor="text1"/>
        </w:rPr>
        <w:t>level course</w:t>
      </w:r>
      <w:r w:rsidR="00117739" w:rsidRPr="007A725F">
        <w:rPr>
          <w:color w:val="000000" w:themeColor="text1"/>
        </w:rPr>
        <w:t xml:space="preserve"> learning outcomes. This type of learning</w:t>
      </w:r>
      <w:r w:rsidR="00603182" w:rsidRPr="007A725F">
        <w:rPr>
          <w:color w:val="000000" w:themeColor="text1"/>
        </w:rPr>
        <w:t xml:space="preserve"> is </w:t>
      </w:r>
      <w:r w:rsidRPr="007A725F">
        <w:rPr>
          <w:color w:val="000000" w:themeColor="text1"/>
        </w:rPr>
        <w:t>assessed for the purpose of awarding college credit.</w:t>
      </w:r>
    </w:p>
    <w:p w14:paraId="6A05A809" w14:textId="77777777" w:rsidR="003F76F7" w:rsidRPr="007A725F" w:rsidRDefault="003F76F7" w:rsidP="0063504C">
      <w:pPr>
        <w:pStyle w:val="Default"/>
        <w:spacing w:before="120" w:after="120"/>
      </w:pPr>
    </w:p>
    <w:p w14:paraId="13C6B619" w14:textId="0F9DC6E3" w:rsidR="00BB6E76" w:rsidRPr="007A725F" w:rsidRDefault="00BB6E76" w:rsidP="0063504C">
      <w:pPr>
        <w:pStyle w:val="Default"/>
        <w:numPr>
          <w:ilvl w:val="0"/>
          <w:numId w:val="9"/>
        </w:numPr>
        <w:spacing w:before="120" w:after="120"/>
      </w:pPr>
      <w:r w:rsidRPr="007A725F">
        <w:t xml:space="preserve">Mountwest shall only award PLA to students </w:t>
      </w:r>
      <w:r w:rsidR="003025A7" w:rsidRPr="007A725F">
        <w:t xml:space="preserve">who: have been </w:t>
      </w:r>
      <w:r w:rsidRPr="007A725F">
        <w:t>admitted to the institution</w:t>
      </w:r>
      <w:r w:rsidR="003025A7" w:rsidRPr="007A725F">
        <w:t xml:space="preserve">; </w:t>
      </w:r>
      <w:r w:rsidRPr="007A725F">
        <w:t xml:space="preserve">have declared </w:t>
      </w:r>
      <w:r w:rsidR="003025A7" w:rsidRPr="007A725F">
        <w:t xml:space="preserve">a </w:t>
      </w:r>
      <w:r w:rsidRPr="007A725F">
        <w:t>major</w:t>
      </w:r>
      <w:r w:rsidR="003025A7" w:rsidRPr="007A725F">
        <w:t>;</w:t>
      </w:r>
      <w:r w:rsidRPr="007A725F">
        <w:t xml:space="preserve"> and </w:t>
      </w:r>
      <w:r w:rsidR="003025A7" w:rsidRPr="007A725F">
        <w:t xml:space="preserve">have </w:t>
      </w:r>
      <w:r w:rsidRPr="007A725F">
        <w:t xml:space="preserve">enrolled in </w:t>
      </w:r>
      <w:r w:rsidR="003025A7" w:rsidRPr="007A725F">
        <w:t>courses at Mountwest.</w:t>
      </w:r>
    </w:p>
    <w:p w14:paraId="4ADB836C" w14:textId="09A9A191" w:rsidR="00BB6E76" w:rsidRPr="007A725F" w:rsidRDefault="00BB6E76" w:rsidP="0063504C">
      <w:pPr>
        <w:pStyle w:val="Default"/>
        <w:numPr>
          <w:ilvl w:val="0"/>
          <w:numId w:val="9"/>
        </w:numPr>
        <w:spacing w:before="120" w:after="120"/>
      </w:pPr>
      <w:r w:rsidRPr="007A725F">
        <w:t xml:space="preserve">Mountwest may </w:t>
      </w:r>
      <w:r w:rsidR="003025A7" w:rsidRPr="007A725F">
        <w:t>award up to</w:t>
      </w:r>
      <w:r w:rsidR="00E6648D" w:rsidRPr="007A725F">
        <w:t xml:space="preserve">, but no more than, </w:t>
      </w:r>
      <w:r w:rsidRPr="007A725F">
        <w:t xml:space="preserve">30 credits for associate degrees, and </w:t>
      </w:r>
      <w:r w:rsidR="003025A7" w:rsidRPr="007A725F">
        <w:t>up to</w:t>
      </w:r>
      <w:r w:rsidR="00E6648D" w:rsidRPr="007A725F">
        <w:t>, but no more than,</w:t>
      </w:r>
      <w:r w:rsidRPr="007A725F">
        <w:t xml:space="preserve"> 15 hours for certificate programs. (Exceptions to this must be approved by the Chief Academic Officer </w:t>
      </w:r>
      <w:r w:rsidR="003025A7" w:rsidRPr="007A725F">
        <w:t xml:space="preserve">in accordance with state guidelines and </w:t>
      </w:r>
      <w:r w:rsidR="00E6648D" w:rsidRPr="007A725F">
        <w:t xml:space="preserve">institutional </w:t>
      </w:r>
      <w:r w:rsidR="003025A7" w:rsidRPr="007A725F">
        <w:t>accreditation criteria.</w:t>
      </w:r>
    </w:p>
    <w:p w14:paraId="74A6DF3B" w14:textId="5C253628" w:rsidR="00BB6E76" w:rsidRPr="007A725F" w:rsidRDefault="00BB6E76" w:rsidP="0063504C">
      <w:pPr>
        <w:pStyle w:val="Default"/>
        <w:numPr>
          <w:ilvl w:val="0"/>
          <w:numId w:val="9"/>
        </w:numPr>
        <w:spacing w:before="120" w:after="120"/>
      </w:pPr>
      <w:r w:rsidRPr="007A725F">
        <w:t>Credit awarded through P</w:t>
      </w:r>
      <w:r w:rsidR="00E1689A" w:rsidRPr="007A725F">
        <w:t>LA</w:t>
      </w:r>
      <w:r w:rsidRPr="007A725F">
        <w:t xml:space="preserve"> must be clearly identified as such on a student’s official transcript. Such credit shall not be used to determine a student’s grade point average</w:t>
      </w:r>
      <w:r w:rsidR="003025A7" w:rsidRPr="007A725F">
        <w:t>, nor sh</w:t>
      </w:r>
      <w:r w:rsidR="00E6648D" w:rsidRPr="007A725F">
        <w:t>all</w:t>
      </w:r>
      <w:r w:rsidR="003025A7" w:rsidRPr="007A725F">
        <w:t xml:space="preserve"> it be</w:t>
      </w:r>
      <w:r w:rsidRPr="007A725F">
        <w:t xml:space="preserve"> used in the calculation of graduation honors. The credit should be recorded as “Credit” only.</w:t>
      </w:r>
    </w:p>
    <w:p w14:paraId="58B52769" w14:textId="704B6D8D" w:rsidR="00BB6E76" w:rsidRPr="007A725F" w:rsidRDefault="00811D57" w:rsidP="0063504C">
      <w:pPr>
        <w:pStyle w:val="Default"/>
        <w:numPr>
          <w:ilvl w:val="0"/>
          <w:numId w:val="9"/>
        </w:numPr>
        <w:spacing w:before="120" w:after="120"/>
      </w:pPr>
      <w:r w:rsidRPr="007A725F">
        <w:t>Students</w:t>
      </w:r>
      <w:r w:rsidR="00D8143F" w:rsidRPr="007A725F">
        <w:t xml:space="preserve"> </w:t>
      </w:r>
      <w:r w:rsidRPr="007A725F">
        <w:t xml:space="preserve">submitting a PLA </w:t>
      </w:r>
      <w:r w:rsidR="00682E7D" w:rsidRPr="007A725F">
        <w:t xml:space="preserve">request </w:t>
      </w:r>
      <w:r w:rsidR="003025A7" w:rsidRPr="007A725F">
        <w:t>must initia</w:t>
      </w:r>
      <w:r w:rsidR="00682E7D" w:rsidRPr="007A725F">
        <w:t>te the</w:t>
      </w:r>
      <w:r w:rsidR="00D8143F" w:rsidRPr="007A725F">
        <w:t xml:space="preserve"> </w:t>
      </w:r>
      <w:r w:rsidRPr="007A725F">
        <w:t xml:space="preserve">process and </w:t>
      </w:r>
      <w:r w:rsidR="003025A7" w:rsidRPr="007A725F">
        <w:rPr>
          <w:strike/>
        </w:rPr>
        <w:t>must</w:t>
      </w:r>
      <w:r w:rsidRPr="007A725F">
        <w:rPr>
          <w:strike/>
        </w:rPr>
        <w:t xml:space="preserve"> </w:t>
      </w:r>
      <w:r w:rsidRPr="007A725F">
        <w:t xml:space="preserve">receive </w:t>
      </w:r>
      <w:r w:rsidR="003025A7" w:rsidRPr="007A725F">
        <w:t xml:space="preserve">a </w:t>
      </w:r>
      <w:r w:rsidRPr="007A725F">
        <w:t xml:space="preserve">written record of the decision to </w:t>
      </w:r>
      <w:r w:rsidR="003025A7" w:rsidRPr="007A725F">
        <w:t>either approve or deny</w:t>
      </w:r>
      <w:r w:rsidRPr="007A725F">
        <w:t xml:space="preserve"> the </w:t>
      </w:r>
      <w:r w:rsidR="003025A7" w:rsidRPr="007A725F">
        <w:t>conferral</w:t>
      </w:r>
      <w:r w:rsidRPr="007A725F">
        <w:t xml:space="preserve"> of credit. The student has the right to file a</w:t>
      </w:r>
      <w:r w:rsidR="0083603D" w:rsidRPr="007A725F">
        <w:t>n</w:t>
      </w:r>
      <w:r w:rsidRPr="007A725F">
        <w:t xml:space="preserve"> appeal under the Student Academic Grievance procedure </w:t>
      </w:r>
      <w:r w:rsidR="003025A7" w:rsidRPr="007A725F">
        <w:t>outlined in the</w:t>
      </w:r>
      <w:r w:rsidRPr="007A725F">
        <w:t xml:space="preserve"> </w:t>
      </w:r>
      <w:r w:rsidR="003025A7" w:rsidRPr="007A725F">
        <w:t xml:space="preserve">college </w:t>
      </w:r>
      <w:r w:rsidRPr="007A725F">
        <w:t>catalog.</w:t>
      </w:r>
    </w:p>
    <w:p w14:paraId="40F6AA84" w14:textId="20A1FCBC" w:rsidR="00811D57" w:rsidRPr="007A725F" w:rsidRDefault="00D84A88" w:rsidP="0063504C">
      <w:pPr>
        <w:pStyle w:val="Default"/>
        <w:numPr>
          <w:ilvl w:val="0"/>
          <w:numId w:val="9"/>
        </w:numPr>
        <w:spacing w:before="120" w:after="120"/>
      </w:pPr>
      <w:r w:rsidRPr="007A725F">
        <w:t>Mountwest will maintain records of</w:t>
      </w:r>
      <w:r w:rsidR="003025A7" w:rsidRPr="007A725F">
        <w:t>:</w:t>
      </w:r>
      <w:r w:rsidRPr="007A725F">
        <w:t xml:space="preserve"> </w:t>
      </w:r>
      <w:r w:rsidR="003025A7" w:rsidRPr="007A725F">
        <w:t xml:space="preserve">the </w:t>
      </w:r>
      <w:r w:rsidR="00E6648D" w:rsidRPr="007A725F">
        <w:t>number of students</w:t>
      </w:r>
      <w:r w:rsidRPr="007A725F">
        <w:t xml:space="preserve"> awarded credit for prior learning</w:t>
      </w:r>
      <w:r w:rsidR="00E6648D" w:rsidRPr="007A725F">
        <w:t xml:space="preserve">; </w:t>
      </w:r>
      <w:r w:rsidR="003025A7" w:rsidRPr="007A725F">
        <w:t xml:space="preserve">the </w:t>
      </w:r>
      <w:r w:rsidRPr="007A725F">
        <w:t>number of credits</w:t>
      </w:r>
      <w:r w:rsidR="00E6648D" w:rsidRPr="007A725F">
        <w:t xml:space="preserve"> awarded</w:t>
      </w:r>
      <w:r w:rsidRPr="007A725F">
        <w:t xml:space="preserve"> for prior learning</w:t>
      </w:r>
      <w:r w:rsidR="00E6648D" w:rsidRPr="007A725F">
        <w:t xml:space="preserve">; and the methods </w:t>
      </w:r>
      <w:r w:rsidRPr="007A725F">
        <w:t>used</w:t>
      </w:r>
      <w:r w:rsidR="00E6648D" w:rsidRPr="007A725F">
        <w:t xml:space="preserve"> to assess the prior learning</w:t>
      </w:r>
      <w:r w:rsidRPr="007A725F">
        <w:t>. Mountwest will follow all WVCTCS</w:t>
      </w:r>
      <w:r w:rsidR="00E6648D" w:rsidRPr="007A725F">
        <w:t xml:space="preserve"> and </w:t>
      </w:r>
      <w:r w:rsidRPr="007A725F">
        <w:t>WVHEPC reporting guidelines.</w:t>
      </w:r>
    </w:p>
    <w:p w14:paraId="57C94EB4" w14:textId="7A8FC6B9" w:rsidR="00E5506B" w:rsidRPr="007A725F" w:rsidRDefault="00E5506B" w:rsidP="0063504C">
      <w:pPr>
        <w:pStyle w:val="Default"/>
        <w:numPr>
          <w:ilvl w:val="0"/>
          <w:numId w:val="9"/>
        </w:numPr>
        <w:spacing w:before="120" w:after="120"/>
      </w:pPr>
      <w:r w:rsidRPr="007A725F">
        <w:t>Prior Learning fees may</w:t>
      </w:r>
      <w:r w:rsidR="004B2DC1" w:rsidRPr="007A725F">
        <w:t xml:space="preserve"> </w:t>
      </w:r>
      <w:r w:rsidRPr="007A725F">
        <w:t xml:space="preserve">be </w:t>
      </w:r>
      <w:r w:rsidR="00DC6566" w:rsidRPr="007A725F">
        <w:t>waived with</w:t>
      </w:r>
      <w:r w:rsidR="00F95D2F" w:rsidRPr="007A725F">
        <w:t xml:space="preserve"> approval of the President.</w:t>
      </w:r>
    </w:p>
    <w:p w14:paraId="536A8388" w14:textId="45FFC774" w:rsidR="00E5506B" w:rsidRPr="007A725F" w:rsidRDefault="00E5506B" w:rsidP="0063504C">
      <w:pPr>
        <w:pStyle w:val="Default"/>
        <w:numPr>
          <w:ilvl w:val="0"/>
          <w:numId w:val="9"/>
        </w:numPr>
        <w:spacing w:before="120" w:after="120"/>
      </w:pPr>
      <w:r w:rsidRPr="007A725F">
        <w:t xml:space="preserve">Mountwest will regularly review PLA polices to ensure they are consistent with PLA guidelines </w:t>
      </w:r>
      <w:r w:rsidR="004B2DC1" w:rsidRPr="007A725F">
        <w:t xml:space="preserve">set by accrediting bodies </w:t>
      </w:r>
      <w:r w:rsidRPr="007A725F">
        <w:t>a</w:t>
      </w:r>
      <w:r w:rsidR="004B2DC1" w:rsidRPr="007A725F">
        <w:t xml:space="preserve">s well as </w:t>
      </w:r>
      <w:r w:rsidRPr="007A725F">
        <w:t>state, regional, and national practices.</w:t>
      </w:r>
    </w:p>
    <w:p w14:paraId="7C9D85B6" w14:textId="6CAA860D" w:rsidR="00E5506B" w:rsidRPr="007A725F" w:rsidRDefault="00882F68" w:rsidP="0063504C">
      <w:pPr>
        <w:pStyle w:val="Default"/>
        <w:numPr>
          <w:ilvl w:val="0"/>
          <w:numId w:val="9"/>
        </w:numPr>
        <w:spacing w:before="120" w:after="120"/>
      </w:pPr>
      <w:r w:rsidRPr="007A725F">
        <w:t>The Regis</w:t>
      </w:r>
      <w:r w:rsidR="005B46F4" w:rsidRPr="007A725F">
        <w:t xml:space="preserve">trar will maintain all approved PLA </w:t>
      </w:r>
      <w:r w:rsidR="00E1689A" w:rsidRPr="007A725F">
        <w:t>award records.</w:t>
      </w:r>
    </w:p>
    <w:p w14:paraId="3922C81C" w14:textId="1E7ACEE2" w:rsidR="00836C51" w:rsidRDefault="00836C51" w:rsidP="0063504C">
      <w:pPr>
        <w:pStyle w:val="Default"/>
        <w:spacing w:before="120" w:after="120"/>
        <w:ind w:left="720"/>
      </w:pPr>
    </w:p>
    <w:p w14:paraId="685F7E47" w14:textId="77777777" w:rsidR="0063504C" w:rsidRPr="007A725F" w:rsidRDefault="0063504C" w:rsidP="0063504C">
      <w:pPr>
        <w:pStyle w:val="Default"/>
        <w:spacing w:before="120" w:after="120"/>
        <w:ind w:left="720"/>
      </w:pPr>
    </w:p>
    <w:p w14:paraId="620190B2" w14:textId="77777777" w:rsidR="00BB6E76" w:rsidRPr="007A725F" w:rsidRDefault="00BB6E76" w:rsidP="0063504C">
      <w:pPr>
        <w:pStyle w:val="Default"/>
        <w:spacing w:before="120" w:after="120"/>
      </w:pPr>
    </w:p>
    <w:p w14:paraId="5A39BBE3" w14:textId="327C6341" w:rsidR="003F76F7" w:rsidRPr="0063504C" w:rsidRDefault="003F76F7" w:rsidP="0063504C">
      <w:pPr>
        <w:pStyle w:val="Heading2"/>
        <w:spacing w:before="120" w:after="120"/>
        <w:rPr>
          <w:rFonts w:ascii="Times New Roman" w:hAnsi="Times New Roman" w:cs="Times New Roman"/>
          <w:sz w:val="24"/>
          <w:szCs w:val="24"/>
        </w:rPr>
      </w:pPr>
      <w:r w:rsidRPr="007A725F">
        <w:rPr>
          <w:rFonts w:ascii="Times New Roman" w:hAnsi="Times New Roman" w:cs="Times New Roman"/>
          <w:sz w:val="24"/>
          <w:szCs w:val="24"/>
        </w:rPr>
        <w:lastRenderedPageBreak/>
        <w:t xml:space="preserve">Methods of assessing credit for prior learning include: </w:t>
      </w:r>
    </w:p>
    <w:p w14:paraId="37465D6A" w14:textId="568B2C67" w:rsidR="00B20A4A" w:rsidRPr="007A725F" w:rsidRDefault="00B20A4A" w:rsidP="0063504C">
      <w:pPr>
        <w:pStyle w:val="Default"/>
        <w:numPr>
          <w:ilvl w:val="0"/>
          <w:numId w:val="2"/>
        </w:numPr>
        <w:spacing w:before="120" w:after="120"/>
      </w:pPr>
      <w:r w:rsidRPr="007A725F">
        <w:rPr>
          <w:bCs/>
        </w:rPr>
        <w:t xml:space="preserve">Advanced Placement Exams </w:t>
      </w:r>
    </w:p>
    <w:p w14:paraId="70CB41FF" w14:textId="11A1F5A6" w:rsidR="00B20A4A" w:rsidRPr="007A725F" w:rsidRDefault="00B20A4A" w:rsidP="0063504C">
      <w:pPr>
        <w:pStyle w:val="Default"/>
        <w:numPr>
          <w:ilvl w:val="0"/>
          <w:numId w:val="2"/>
        </w:numPr>
        <w:spacing w:before="120" w:after="120"/>
      </w:pPr>
      <w:r w:rsidRPr="007A725F">
        <w:t>American Council on Education (ACE) guides</w:t>
      </w:r>
    </w:p>
    <w:p w14:paraId="0D59A2CC" w14:textId="0C6BF82A" w:rsidR="00B20A4A" w:rsidRPr="007A725F" w:rsidRDefault="00B20A4A" w:rsidP="0063504C">
      <w:pPr>
        <w:pStyle w:val="Default"/>
        <w:numPr>
          <w:ilvl w:val="0"/>
          <w:numId w:val="2"/>
        </w:numPr>
        <w:spacing w:before="120" w:after="120"/>
      </w:pPr>
      <w:r w:rsidRPr="007A725F">
        <w:t>College Level Examination Program (CLEP) Exams</w:t>
      </w:r>
    </w:p>
    <w:p w14:paraId="349B0E10" w14:textId="737DFE59" w:rsidR="00B20A4A" w:rsidRPr="007A725F" w:rsidRDefault="00B20A4A" w:rsidP="0063504C">
      <w:pPr>
        <w:pStyle w:val="Default"/>
        <w:numPr>
          <w:ilvl w:val="0"/>
          <w:numId w:val="2"/>
        </w:numPr>
        <w:spacing w:before="120" w:after="120"/>
      </w:pPr>
      <w:r w:rsidRPr="007A725F">
        <w:t>DANTES Subject Standardized Test (DSST).</w:t>
      </w:r>
    </w:p>
    <w:p w14:paraId="6A93EB0E" w14:textId="53ECC52F" w:rsidR="00B20A4A" w:rsidRPr="007A725F" w:rsidRDefault="00B20A4A" w:rsidP="0063504C">
      <w:pPr>
        <w:pStyle w:val="Default"/>
        <w:numPr>
          <w:ilvl w:val="0"/>
          <w:numId w:val="2"/>
        </w:numPr>
        <w:spacing w:before="120" w:after="120"/>
      </w:pPr>
      <w:r w:rsidRPr="007A725F">
        <w:t>Excelsior College Examination Program (ECE).</w:t>
      </w:r>
    </w:p>
    <w:p w14:paraId="633A7415" w14:textId="6F6BCC21" w:rsidR="00B20A4A" w:rsidRPr="007A725F" w:rsidRDefault="00B20A4A" w:rsidP="0063504C">
      <w:pPr>
        <w:pStyle w:val="Default"/>
        <w:numPr>
          <w:ilvl w:val="0"/>
          <w:numId w:val="2"/>
        </w:numPr>
        <w:spacing w:before="120" w:after="120"/>
      </w:pPr>
      <w:r w:rsidRPr="007A725F">
        <w:t>Institutional Course Challenge Examination Credit.</w:t>
      </w:r>
    </w:p>
    <w:p w14:paraId="1582F5D8" w14:textId="223C858A" w:rsidR="00B20A4A" w:rsidRPr="007A725F" w:rsidRDefault="00B20A4A" w:rsidP="0063504C">
      <w:pPr>
        <w:pStyle w:val="Default"/>
        <w:numPr>
          <w:ilvl w:val="0"/>
          <w:numId w:val="2"/>
        </w:numPr>
        <w:spacing w:before="120" w:after="120"/>
      </w:pPr>
      <w:r w:rsidRPr="007A725F">
        <w:t>International Baccalaureate Program (IB).</w:t>
      </w:r>
    </w:p>
    <w:p w14:paraId="2F853833" w14:textId="681CE885" w:rsidR="00B20A4A" w:rsidRPr="007A725F" w:rsidRDefault="00B20A4A" w:rsidP="0063504C">
      <w:pPr>
        <w:pStyle w:val="Default"/>
        <w:numPr>
          <w:ilvl w:val="0"/>
          <w:numId w:val="2"/>
        </w:numPr>
        <w:spacing w:before="120" w:after="120"/>
      </w:pPr>
      <w:r w:rsidRPr="007A725F">
        <w:rPr>
          <w:bCs/>
        </w:rPr>
        <w:t>Institutional Evaluation of Industry and Workforce Training such as apprenticeships, certifications, and licensure</w:t>
      </w:r>
      <w:r w:rsidR="00CE66B6" w:rsidRPr="007A725F">
        <w:rPr>
          <w:bCs/>
        </w:rPr>
        <w:t>.</w:t>
      </w:r>
    </w:p>
    <w:p w14:paraId="38111AF2" w14:textId="08C2BA92" w:rsidR="00CE66B6" w:rsidRPr="007A725F" w:rsidRDefault="00CE66B6" w:rsidP="0063504C">
      <w:pPr>
        <w:pStyle w:val="Default"/>
        <w:numPr>
          <w:ilvl w:val="0"/>
          <w:numId w:val="2"/>
        </w:numPr>
        <w:spacing w:before="120" w:after="120"/>
      </w:pPr>
      <w:r w:rsidRPr="007A725F">
        <w:rPr>
          <w:bCs/>
        </w:rPr>
        <w:t>Portfolio Assessment/Review Credit.</w:t>
      </w:r>
    </w:p>
    <w:p w14:paraId="317C15BB" w14:textId="55B6CFF5" w:rsidR="00CE66B6" w:rsidRPr="007A725F" w:rsidRDefault="00CE66B6" w:rsidP="0063504C">
      <w:pPr>
        <w:pStyle w:val="Default"/>
        <w:numPr>
          <w:ilvl w:val="0"/>
          <w:numId w:val="2"/>
        </w:numPr>
        <w:spacing w:before="120" w:after="120"/>
      </w:pPr>
      <w:r w:rsidRPr="007A725F">
        <w:rPr>
          <w:bCs/>
        </w:rPr>
        <w:t xml:space="preserve">Prior Military Training </w:t>
      </w:r>
    </w:p>
    <w:p w14:paraId="24C9D0D3" w14:textId="77777777" w:rsidR="00B20A4A" w:rsidRPr="007A725F" w:rsidRDefault="00B20A4A" w:rsidP="0063504C">
      <w:pPr>
        <w:pStyle w:val="Default"/>
        <w:spacing w:before="120" w:after="120"/>
        <w:ind w:left="720"/>
      </w:pPr>
      <w:r w:rsidRPr="007A725F">
        <w:rPr>
          <w:bCs/>
        </w:rPr>
        <w:t xml:space="preserve"> </w:t>
      </w:r>
    </w:p>
    <w:p w14:paraId="7A500BAD" w14:textId="06F7B54F" w:rsidR="00C54CEC" w:rsidRPr="007A725F" w:rsidRDefault="00CE66B6" w:rsidP="0063504C">
      <w:pPr>
        <w:pStyle w:val="Heading2"/>
        <w:spacing w:before="120" w:after="120"/>
        <w:rPr>
          <w:rFonts w:ascii="Times New Roman" w:hAnsi="Times New Roman" w:cs="Times New Roman"/>
          <w:color w:val="000000"/>
          <w:sz w:val="24"/>
          <w:szCs w:val="24"/>
        </w:rPr>
      </w:pPr>
      <w:r w:rsidRPr="007A725F">
        <w:rPr>
          <w:rFonts w:ascii="Times New Roman" w:hAnsi="Times New Roman" w:cs="Times New Roman"/>
          <w:sz w:val="24"/>
          <w:szCs w:val="24"/>
        </w:rPr>
        <w:t>Notes on PLA methods</w:t>
      </w:r>
    </w:p>
    <w:p w14:paraId="266DAFB5" w14:textId="77777777" w:rsidR="002805FB" w:rsidRPr="007A725F" w:rsidRDefault="00CE66B6" w:rsidP="0063504C">
      <w:pPr>
        <w:pStyle w:val="Default"/>
        <w:numPr>
          <w:ilvl w:val="0"/>
          <w:numId w:val="8"/>
        </w:numPr>
        <w:spacing w:before="120" w:after="120"/>
      </w:pPr>
      <w:r w:rsidRPr="007A725F">
        <w:rPr>
          <w:bCs/>
        </w:rPr>
        <w:t>Advanced Placement Exams (</w:t>
      </w:r>
      <w:hyperlink r:id="rId11" w:history="1">
        <w:r w:rsidRPr="007A725F">
          <w:rPr>
            <w:rStyle w:val="Hyperlink"/>
            <w:bCs/>
          </w:rPr>
          <w:t>AP Courses &amp; Exams</w:t>
        </w:r>
      </w:hyperlink>
      <w:r w:rsidRPr="007A725F">
        <w:rPr>
          <w:bCs/>
        </w:rPr>
        <w:t>)</w:t>
      </w:r>
    </w:p>
    <w:p w14:paraId="468696C8" w14:textId="33D12CBA" w:rsidR="002805FB" w:rsidRPr="007A725F" w:rsidRDefault="002805FB" w:rsidP="0063504C">
      <w:pPr>
        <w:pStyle w:val="Default"/>
        <w:numPr>
          <w:ilvl w:val="1"/>
          <w:numId w:val="8"/>
        </w:numPr>
        <w:spacing w:before="120" w:after="120"/>
      </w:pPr>
      <w:r w:rsidRPr="007A725F">
        <w:rPr>
          <w:rFonts w:eastAsia="Times New Roman"/>
          <w:shd w:val="clear" w:color="auto" w:fill="FAF9F8"/>
        </w:rPr>
        <w:t xml:space="preserve">High school students completing advanced placement examinations of the College Board with a minimum score of 3 will receive credit at any state college or university, as indicated in the list of </w:t>
      </w:r>
      <w:r w:rsidR="004B1A31" w:rsidRPr="007A725F">
        <w:rPr>
          <w:rFonts w:eastAsia="Times New Roman"/>
          <w:shd w:val="clear" w:color="auto" w:fill="FAF9F8"/>
        </w:rPr>
        <w:t xml:space="preserve">advanced </w:t>
      </w:r>
      <w:r w:rsidR="00F95D2F" w:rsidRPr="007A725F">
        <w:rPr>
          <w:rFonts w:eastAsia="Times New Roman"/>
          <w:shd w:val="clear" w:color="auto" w:fill="FAF9F8"/>
        </w:rPr>
        <w:t xml:space="preserve">placement </w:t>
      </w:r>
      <w:proofErr w:type="gramStart"/>
      <w:r w:rsidR="00F95D2F" w:rsidRPr="007A725F">
        <w:rPr>
          <w:rFonts w:eastAsia="Times New Roman"/>
          <w:shd w:val="clear" w:color="auto" w:fill="FAF9F8"/>
        </w:rPr>
        <w:t>exams</w:t>
      </w:r>
      <w:r w:rsidRPr="007A725F">
        <w:rPr>
          <w:rFonts w:eastAsia="Times New Roman"/>
          <w:shd w:val="clear" w:color="auto" w:fill="FAF9F8"/>
        </w:rPr>
        <w:t xml:space="preserve">  offered</w:t>
      </w:r>
      <w:proofErr w:type="gramEnd"/>
      <w:r w:rsidRPr="007A725F">
        <w:rPr>
          <w:rFonts w:eastAsia="Times New Roman"/>
          <w:shd w:val="clear" w:color="auto" w:fill="FAF9F8"/>
        </w:rPr>
        <w:t xml:space="preserve">  by  the  College  Board.  The </w:t>
      </w:r>
      <w:r w:rsidR="004B1A31" w:rsidRPr="007A725F">
        <w:rPr>
          <w:rFonts w:eastAsia="Times New Roman"/>
          <w:shd w:val="clear" w:color="auto" w:fill="FAF9F8"/>
        </w:rPr>
        <w:t xml:space="preserve">Central </w:t>
      </w:r>
      <w:r w:rsidR="00F95D2F" w:rsidRPr="007A725F">
        <w:rPr>
          <w:rFonts w:eastAsia="Times New Roman"/>
          <w:shd w:val="clear" w:color="auto" w:fill="FAF9F8"/>
        </w:rPr>
        <w:t xml:space="preserve">Office </w:t>
      </w:r>
      <w:proofErr w:type="gramStart"/>
      <w:r w:rsidR="00F95D2F" w:rsidRPr="007A725F">
        <w:rPr>
          <w:rFonts w:eastAsia="Times New Roman"/>
          <w:shd w:val="clear" w:color="auto" w:fill="FAF9F8"/>
        </w:rPr>
        <w:t>of</w:t>
      </w:r>
      <w:r w:rsidRPr="007A725F">
        <w:rPr>
          <w:rFonts w:eastAsia="Times New Roman"/>
          <w:shd w:val="clear" w:color="auto" w:fill="FAF9F8"/>
        </w:rPr>
        <w:t xml:space="preserve">  the</w:t>
      </w:r>
      <w:proofErr w:type="gramEnd"/>
      <w:r w:rsidRPr="007A725F">
        <w:rPr>
          <w:rFonts w:eastAsia="Times New Roman"/>
          <w:shd w:val="clear" w:color="auto" w:fill="FAF9F8"/>
        </w:rPr>
        <w:t xml:space="preserve">  Community  and  Technical College System of WV maintains a list of all College Board advanced placement exams and the minimum number of credits that each institution shall grant.  Credit is to be awarded solely on the basis of satisfactory performance of a score of 3 or higher on the advanced placement examinations.</w:t>
      </w:r>
    </w:p>
    <w:p w14:paraId="77029611" w14:textId="77777777" w:rsidR="00CE66B6" w:rsidRPr="007A725F" w:rsidRDefault="00CE66B6" w:rsidP="0063504C">
      <w:pPr>
        <w:pStyle w:val="Default"/>
        <w:spacing w:before="120" w:after="120"/>
        <w:ind w:left="360"/>
      </w:pPr>
    </w:p>
    <w:p w14:paraId="40E00072" w14:textId="7183593C" w:rsidR="00CE66B6" w:rsidRPr="007A725F" w:rsidRDefault="00CE66B6" w:rsidP="0063504C">
      <w:pPr>
        <w:pStyle w:val="Default"/>
        <w:numPr>
          <w:ilvl w:val="0"/>
          <w:numId w:val="8"/>
        </w:numPr>
        <w:spacing w:before="120" w:after="120"/>
      </w:pPr>
      <w:r w:rsidRPr="007A725F">
        <w:t>American Council on Education (</w:t>
      </w:r>
      <w:hyperlink r:id="rId12" w:history="1">
        <w:r w:rsidRPr="007A725F">
          <w:rPr>
            <w:rStyle w:val="Hyperlink"/>
          </w:rPr>
          <w:t>ACE</w:t>
        </w:r>
      </w:hyperlink>
      <w:r w:rsidRPr="007A725F">
        <w:t xml:space="preserve">)  </w:t>
      </w:r>
    </w:p>
    <w:p w14:paraId="57034F7A" w14:textId="77777777" w:rsidR="004B1A31" w:rsidRPr="007A725F" w:rsidRDefault="004B1A31" w:rsidP="0063504C">
      <w:pPr>
        <w:pStyle w:val="Default"/>
        <w:spacing w:before="120" w:after="120"/>
      </w:pPr>
    </w:p>
    <w:p w14:paraId="24D1C74A" w14:textId="77777777" w:rsidR="002805FB" w:rsidRPr="007A725F" w:rsidRDefault="00CE66B6" w:rsidP="0063504C">
      <w:pPr>
        <w:pStyle w:val="Default"/>
        <w:numPr>
          <w:ilvl w:val="0"/>
          <w:numId w:val="8"/>
        </w:numPr>
        <w:spacing w:before="120" w:after="120"/>
      </w:pPr>
      <w:r w:rsidRPr="007A725F">
        <w:t xml:space="preserve">College Level Examination Program </w:t>
      </w:r>
      <w:hyperlink r:id="rId13" w:history="1">
        <w:r w:rsidRPr="007A725F">
          <w:rPr>
            <w:rStyle w:val="Hyperlink"/>
          </w:rPr>
          <w:t>(CLEP</w:t>
        </w:r>
      </w:hyperlink>
      <w:r w:rsidRPr="007A725F">
        <w:t>) Exams</w:t>
      </w:r>
    </w:p>
    <w:p w14:paraId="23B8428A" w14:textId="133C27A7" w:rsidR="007A725F" w:rsidRPr="007A725F" w:rsidRDefault="007A725F" w:rsidP="0063504C">
      <w:pPr>
        <w:pStyle w:val="Default"/>
        <w:numPr>
          <w:ilvl w:val="1"/>
          <w:numId w:val="8"/>
        </w:numPr>
        <w:spacing w:before="120" w:after="120"/>
        <w:jc w:val="both"/>
      </w:pPr>
      <w:r w:rsidRPr="007A725F">
        <w:rPr>
          <w:rFonts w:eastAsia="Times New Roman"/>
          <w:shd w:val="clear" w:color="auto" w:fill="FAF9F8"/>
        </w:rPr>
        <w:t>Per</w:t>
      </w:r>
      <w:r>
        <w:rPr>
          <w:rFonts w:eastAsia="Times New Roman"/>
          <w:shd w:val="clear" w:color="auto" w:fill="FAF9F8"/>
        </w:rPr>
        <w:t xml:space="preserve"> </w:t>
      </w:r>
      <w:r w:rsidRPr="007A725F">
        <w:rPr>
          <w:b/>
          <w:u w:val="single"/>
          <w:shd w:val="clear" w:color="auto" w:fill="FFFFFF"/>
        </w:rPr>
        <w:t>135 WV Code of State Rules 135-16-2</w:t>
      </w:r>
    </w:p>
    <w:p w14:paraId="20BAA33E" w14:textId="0FF462CF" w:rsidR="00BB6E76" w:rsidRPr="007A725F" w:rsidRDefault="007A725F" w:rsidP="0063504C">
      <w:pPr>
        <w:pStyle w:val="Default"/>
        <w:spacing w:before="120" w:after="120"/>
        <w:ind w:left="1440"/>
      </w:pPr>
      <w:r w:rsidRPr="007A725F">
        <w:rPr>
          <w:rFonts w:eastAsia="Times New Roman"/>
          <w:shd w:val="clear" w:color="auto" w:fill="FAF9F8"/>
        </w:rPr>
        <w:t>“</w:t>
      </w:r>
      <w:r w:rsidR="00E5506B" w:rsidRPr="007A725F">
        <w:rPr>
          <w:rFonts w:eastAsia="Times New Roman"/>
          <w:shd w:val="clear" w:color="auto" w:fill="FAF9F8"/>
        </w:rPr>
        <w:t xml:space="preserve">This </w:t>
      </w:r>
      <w:r w:rsidR="00F95D2F" w:rsidRPr="007A725F">
        <w:rPr>
          <w:rFonts w:eastAsia="Times New Roman"/>
          <w:shd w:val="clear" w:color="auto" w:fill="FAF9F8"/>
        </w:rPr>
        <w:t>policy shall</w:t>
      </w:r>
      <w:r w:rsidR="002805FB" w:rsidRPr="007A725F">
        <w:rPr>
          <w:rFonts w:eastAsia="Times New Roman"/>
          <w:shd w:val="clear" w:color="auto" w:fill="FAF9F8"/>
        </w:rPr>
        <w:t xml:space="preserve"> serve as a rule </w:t>
      </w:r>
      <w:r w:rsidRPr="007A725F">
        <w:rPr>
          <w:rFonts w:eastAsia="Times New Roman"/>
          <w:shd w:val="clear" w:color="auto" w:fill="FAF9F8"/>
        </w:rPr>
        <w:t>for the College</w:t>
      </w:r>
      <w:r w:rsidR="002805FB" w:rsidRPr="007A725F">
        <w:rPr>
          <w:rFonts w:eastAsia="Times New Roman"/>
          <w:shd w:val="clear" w:color="auto" w:fill="FAF9F8"/>
        </w:rPr>
        <w:t>-</w:t>
      </w:r>
      <w:r w:rsidRPr="007A725F">
        <w:rPr>
          <w:rFonts w:eastAsia="Times New Roman"/>
          <w:shd w:val="clear" w:color="auto" w:fill="FAF9F8"/>
        </w:rPr>
        <w:t>Level Examination Program</w:t>
      </w:r>
      <w:r w:rsidR="002805FB" w:rsidRPr="007A725F">
        <w:rPr>
          <w:rFonts w:eastAsia="Times New Roman"/>
          <w:shd w:val="clear" w:color="auto" w:fill="FAF9F8"/>
        </w:rPr>
        <w:t xml:space="preserve"> (</w:t>
      </w:r>
      <w:r w:rsidR="00A61C3C" w:rsidRPr="007A725F">
        <w:rPr>
          <w:rFonts w:eastAsia="Times New Roman"/>
          <w:shd w:val="clear" w:color="auto" w:fill="FAF9F8"/>
        </w:rPr>
        <w:t xml:space="preserve">CLEP) </w:t>
      </w:r>
      <w:proofErr w:type="gramStart"/>
      <w:r w:rsidR="00A61C3C" w:rsidRPr="007A725F">
        <w:rPr>
          <w:rFonts w:eastAsia="Times New Roman"/>
          <w:shd w:val="clear" w:color="auto" w:fill="FAF9F8"/>
        </w:rPr>
        <w:t>of</w:t>
      </w:r>
      <w:r w:rsidR="002805FB" w:rsidRPr="007A725F">
        <w:rPr>
          <w:rFonts w:eastAsia="Times New Roman"/>
          <w:shd w:val="clear" w:color="auto" w:fill="FAF9F8"/>
        </w:rPr>
        <w:t xml:space="preserve">  the</w:t>
      </w:r>
      <w:proofErr w:type="gramEnd"/>
      <w:r w:rsidR="002805FB" w:rsidRPr="007A725F">
        <w:rPr>
          <w:rFonts w:eastAsia="Times New Roman"/>
          <w:shd w:val="clear" w:color="auto" w:fill="FAF9F8"/>
        </w:rPr>
        <w:t xml:space="preserve">  College Entrance Examination Board in West Virginia state colleges and universities. Credit awarded by </w:t>
      </w:r>
      <w:r w:rsidR="00E5506B" w:rsidRPr="007A725F">
        <w:rPr>
          <w:rFonts w:eastAsia="Times New Roman"/>
          <w:shd w:val="clear" w:color="auto" w:fill="FAF9F8"/>
        </w:rPr>
        <w:t>an institution in conformity with this policy shall be transferable to</w:t>
      </w:r>
      <w:r w:rsidR="002805FB" w:rsidRPr="007A725F">
        <w:rPr>
          <w:rFonts w:eastAsia="Times New Roman"/>
          <w:shd w:val="clear" w:color="auto" w:fill="FAF9F8"/>
        </w:rPr>
        <w:t xml:space="preserve"> all West Virginia </w:t>
      </w:r>
      <w:r w:rsidR="00F95D2F" w:rsidRPr="007A725F">
        <w:rPr>
          <w:rFonts w:eastAsia="Times New Roman"/>
          <w:shd w:val="clear" w:color="auto" w:fill="FAF9F8"/>
        </w:rPr>
        <w:t>state colleges</w:t>
      </w:r>
      <w:r w:rsidR="002805FB" w:rsidRPr="007A725F">
        <w:rPr>
          <w:rFonts w:eastAsia="Times New Roman"/>
          <w:shd w:val="clear" w:color="auto" w:fill="FAF9F8"/>
        </w:rPr>
        <w:t xml:space="preserve"> and universities. Further credit shall be awarded only once to recognize mastery of course content. Credit shall not be awarded for equivalent courses in which students have already earned such credit through course work, CLEP, institutional challenge examinations, life experience, or other mechanisms.</w:t>
      </w:r>
      <w:r w:rsidRPr="007A725F">
        <w:rPr>
          <w:rFonts w:eastAsia="Times New Roman"/>
          <w:shd w:val="clear" w:color="auto" w:fill="FAF9F8"/>
        </w:rPr>
        <w:t>”</w:t>
      </w:r>
    </w:p>
    <w:p w14:paraId="1648D849" w14:textId="660CBCF5" w:rsidR="002805FB" w:rsidRPr="007A725F" w:rsidRDefault="007A725F" w:rsidP="0063504C">
      <w:pPr>
        <w:pStyle w:val="Default"/>
        <w:numPr>
          <w:ilvl w:val="1"/>
          <w:numId w:val="8"/>
        </w:numPr>
        <w:spacing w:before="120" w:after="120"/>
      </w:pPr>
      <w:r w:rsidRPr="009122D1">
        <w:rPr>
          <w:b/>
          <w:u w:val="single"/>
        </w:rPr>
        <w:lastRenderedPageBreak/>
        <w:t>§133-59-12</w:t>
      </w:r>
      <w:r>
        <w:rPr>
          <w:b/>
          <w:u w:val="single"/>
        </w:rPr>
        <w:t>.2</w:t>
      </w:r>
      <w:r w:rsidRPr="007A725F">
        <w:t xml:space="preserve"> “</w:t>
      </w:r>
      <w:r w:rsidR="002805FB" w:rsidRPr="007A725F">
        <w:rPr>
          <w:rFonts w:eastAsia="Times New Roman"/>
          <w:shd w:val="clear" w:color="auto" w:fill="FAF9F8"/>
        </w:rPr>
        <w:t xml:space="preserve">It should be made clear to students that such credit in general education may not meet specific program requirements of the institution awarding the credit or of other institutions to which the student may </w:t>
      </w:r>
      <w:r w:rsidR="00BB6E76" w:rsidRPr="007A725F">
        <w:rPr>
          <w:rFonts w:eastAsia="Times New Roman"/>
          <w:shd w:val="clear" w:color="auto" w:fill="FAF9F8"/>
        </w:rPr>
        <w:t>later transfer</w:t>
      </w:r>
      <w:r w:rsidR="002805FB" w:rsidRPr="007A725F">
        <w:rPr>
          <w:rFonts w:eastAsia="Times New Roman"/>
          <w:shd w:val="clear" w:color="auto" w:fill="FAF9F8"/>
        </w:rPr>
        <w:t xml:space="preserve">.  </w:t>
      </w:r>
      <w:r w:rsidR="00BB6E76" w:rsidRPr="007A725F">
        <w:rPr>
          <w:rFonts w:eastAsia="Times New Roman"/>
          <w:shd w:val="clear" w:color="auto" w:fill="FAF9F8"/>
        </w:rPr>
        <w:t xml:space="preserve">The credit shall </w:t>
      </w:r>
      <w:r w:rsidR="00E5506B" w:rsidRPr="007A725F">
        <w:rPr>
          <w:rFonts w:eastAsia="Times New Roman"/>
          <w:shd w:val="clear" w:color="auto" w:fill="FAF9F8"/>
        </w:rPr>
        <w:t xml:space="preserve">then </w:t>
      </w:r>
      <w:r w:rsidR="00F95D2F" w:rsidRPr="007A725F">
        <w:rPr>
          <w:rFonts w:eastAsia="Times New Roman"/>
          <w:shd w:val="clear" w:color="auto" w:fill="FAF9F8"/>
        </w:rPr>
        <w:t xml:space="preserve">be </w:t>
      </w:r>
      <w:r w:rsidRPr="007A725F">
        <w:rPr>
          <w:rFonts w:eastAsia="Times New Roman"/>
          <w:shd w:val="clear" w:color="auto" w:fill="FAF9F8"/>
        </w:rPr>
        <w:t>used as elective credit</w:t>
      </w:r>
      <w:r w:rsidR="002805FB" w:rsidRPr="007A725F">
        <w:rPr>
          <w:rFonts w:eastAsia="Times New Roman"/>
          <w:shd w:val="clear" w:color="auto" w:fill="FAF9F8"/>
        </w:rPr>
        <w:t xml:space="preserve">.  </w:t>
      </w:r>
      <w:r w:rsidR="00BB6E76" w:rsidRPr="007A725F">
        <w:rPr>
          <w:rFonts w:eastAsia="Times New Roman"/>
          <w:shd w:val="clear" w:color="auto" w:fill="FAF9F8"/>
        </w:rPr>
        <w:t xml:space="preserve">Students shall not </w:t>
      </w:r>
      <w:r w:rsidR="00E5506B" w:rsidRPr="007A725F">
        <w:rPr>
          <w:rFonts w:eastAsia="Times New Roman"/>
          <w:shd w:val="clear" w:color="auto" w:fill="FAF9F8"/>
        </w:rPr>
        <w:t xml:space="preserve">receive CLEP </w:t>
      </w:r>
      <w:r w:rsidR="00F95D2F" w:rsidRPr="007A725F">
        <w:rPr>
          <w:rFonts w:eastAsia="Times New Roman"/>
          <w:shd w:val="clear" w:color="auto" w:fill="FAF9F8"/>
        </w:rPr>
        <w:t>General Examination</w:t>
      </w:r>
      <w:r w:rsidR="002805FB" w:rsidRPr="007A725F">
        <w:rPr>
          <w:rFonts w:eastAsia="Times New Roman"/>
          <w:shd w:val="clear" w:color="auto" w:fill="FAF9F8"/>
        </w:rPr>
        <w:t xml:space="preserve"> credit for equivalent courses in which they have already earned credit.</w:t>
      </w:r>
      <w:r>
        <w:rPr>
          <w:rFonts w:eastAsia="Times New Roman"/>
          <w:shd w:val="clear" w:color="auto" w:fill="FAF9F8"/>
        </w:rPr>
        <w:t>”</w:t>
      </w:r>
    </w:p>
    <w:p w14:paraId="018B8BD2" w14:textId="77777777" w:rsidR="002805FB" w:rsidRPr="007A725F" w:rsidRDefault="002805FB" w:rsidP="0063504C">
      <w:pPr>
        <w:pStyle w:val="Default"/>
        <w:spacing w:before="120" w:after="120"/>
      </w:pPr>
    </w:p>
    <w:p w14:paraId="36CBFCBA" w14:textId="508FA46D" w:rsidR="00CE66B6" w:rsidRPr="007A725F" w:rsidRDefault="00CE66B6" w:rsidP="0063504C">
      <w:pPr>
        <w:pStyle w:val="Default"/>
        <w:numPr>
          <w:ilvl w:val="0"/>
          <w:numId w:val="8"/>
        </w:numPr>
        <w:spacing w:before="120" w:after="120"/>
      </w:pPr>
      <w:r w:rsidRPr="007A725F">
        <w:t>DANTES Subject</w:t>
      </w:r>
      <w:r w:rsidR="002805FB" w:rsidRPr="007A725F">
        <w:t xml:space="preserve"> S</w:t>
      </w:r>
      <w:r w:rsidRPr="007A725F">
        <w:t>tandardized Test (</w:t>
      </w:r>
      <w:hyperlink r:id="rId14" w:history="1">
        <w:r w:rsidRPr="007A725F">
          <w:rPr>
            <w:rStyle w:val="Hyperlink"/>
          </w:rPr>
          <w:t>DSST</w:t>
        </w:r>
      </w:hyperlink>
      <w:r w:rsidRPr="007A725F">
        <w:t>).</w:t>
      </w:r>
    </w:p>
    <w:p w14:paraId="4A04CAA6" w14:textId="55D7C53E" w:rsidR="00906456" w:rsidRDefault="00906456" w:rsidP="0063504C">
      <w:pPr>
        <w:pStyle w:val="Default"/>
        <w:numPr>
          <w:ilvl w:val="1"/>
          <w:numId w:val="8"/>
        </w:numPr>
        <w:spacing w:before="120" w:after="120"/>
      </w:pPr>
      <w:r w:rsidRPr="007A725F">
        <w:t xml:space="preserve">DANTES stands for Defense Activity for Non-Traditional Education Support. They offer military personnel an extensive series of examinations in college subjects that are comparable to final or end-of-course examination in undergraduate courses. </w:t>
      </w:r>
    </w:p>
    <w:p w14:paraId="51B6CBFD" w14:textId="77777777" w:rsidR="0063504C" w:rsidRPr="007A725F" w:rsidRDefault="0063504C" w:rsidP="0063504C">
      <w:pPr>
        <w:pStyle w:val="Default"/>
        <w:spacing w:before="120" w:after="120"/>
        <w:ind w:left="1440"/>
      </w:pPr>
    </w:p>
    <w:p w14:paraId="4AAB2D48" w14:textId="21EB0E3E" w:rsidR="00CE66B6" w:rsidRPr="007A725F" w:rsidRDefault="00CE66B6" w:rsidP="0063504C">
      <w:pPr>
        <w:pStyle w:val="Default"/>
        <w:numPr>
          <w:ilvl w:val="0"/>
          <w:numId w:val="8"/>
        </w:numPr>
        <w:spacing w:before="120" w:after="120"/>
      </w:pPr>
      <w:r w:rsidRPr="007A725F">
        <w:t>Excelsior College Examination Program (</w:t>
      </w:r>
      <w:hyperlink r:id="rId15" w:history="1">
        <w:r w:rsidRPr="007A725F">
          <w:rPr>
            <w:rStyle w:val="Hyperlink"/>
          </w:rPr>
          <w:t>ECE</w:t>
        </w:r>
      </w:hyperlink>
      <w:r w:rsidRPr="007A725F">
        <w:t>).</w:t>
      </w:r>
    </w:p>
    <w:p w14:paraId="4E687A9A" w14:textId="6CBC9B66" w:rsidR="00B34146" w:rsidRPr="0063504C" w:rsidRDefault="00906456" w:rsidP="0063504C">
      <w:pPr>
        <w:pStyle w:val="Default"/>
        <w:numPr>
          <w:ilvl w:val="1"/>
          <w:numId w:val="8"/>
        </w:numPr>
        <w:spacing w:before="120" w:after="120"/>
      </w:pPr>
      <w:r w:rsidRPr="007A725F">
        <w:t>Excelsior College provides students the opportunity to take subject specific exams to earn college credit. These tests have been evaluated and recommended for the awarding of college credit by the American Council on Education.  Excelsior offers non-nursing and nursing exams and although some tests have upper-level credit recommendations can only be accepted by MCTC as lower-level courses</w:t>
      </w:r>
      <w:r w:rsidR="008F35AC" w:rsidRPr="007A725F">
        <w:rPr>
          <w:color w:val="FF0000"/>
        </w:rPr>
        <w:t>.</w:t>
      </w:r>
    </w:p>
    <w:p w14:paraId="1AA286E0" w14:textId="77777777" w:rsidR="0063504C" w:rsidRPr="007A725F" w:rsidRDefault="0063504C" w:rsidP="0063504C">
      <w:pPr>
        <w:pStyle w:val="Default"/>
        <w:spacing w:before="120" w:after="120"/>
        <w:ind w:left="1440"/>
      </w:pPr>
    </w:p>
    <w:p w14:paraId="0A526086" w14:textId="048BF42D" w:rsidR="00CE66B6" w:rsidRDefault="00CE66B6" w:rsidP="0063504C">
      <w:pPr>
        <w:pStyle w:val="Default"/>
        <w:numPr>
          <w:ilvl w:val="0"/>
          <w:numId w:val="8"/>
        </w:numPr>
        <w:spacing w:before="120" w:after="120"/>
      </w:pPr>
      <w:r w:rsidRPr="00CE3E68">
        <w:t>Institutional Course Challenge Examination Credit.</w:t>
      </w:r>
    </w:p>
    <w:p w14:paraId="38831D7C" w14:textId="681D0BBA" w:rsidR="00526AE3" w:rsidRDefault="00906456" w:rsidP="0063504C">
      <w:pPr>
        <w:pStyle w:val="Default"/>
        <w:numPr>
          <w:ilvl w:val="1"/>
          <w:numId w:val="8"/>
        </w:numPr>
        <w:spacing w:before="120" w:after="120"/>
      </w:pPr>
      <w:r w:rsidRPr="00CE3E68">
        <w:t>College Course Challenge Exams, or CCCEs,</w:t>
      </w:r>
      <w:r w:rsidRPr="00CE3E68">
        <w:br/>
        <w:t xml:space="preserve">Mountwest course. Students successfully receiving passing scores on CCCEs are considered to have “tested out” of a Mountwest course. Credit only (CR), not a letter grade will be recorded on the transcript for successful completion; no transcript will record a failed attempt of the examination. To be eligible to take an exam, a student must be fully admitted. Students are responsible for paying the $40 proctoring fee per exam. A complete listing of available College Course Challenge To schedule and exam contact the MCTC Testing Center at 304.710.3395, or e-mail at testingcenter@mctc.edu. </w:t>
      </w:r>
    </w:p>
    <w:p w14:paraId="3D57BBEE" w14:textId="77777777" w:rsidR="0063504C" w:rsidRPr="00CE3E68" w:rsidRDefault="0063504C" w:rsidP="0063504C">
      <w:pPr>
        <w:pStyle w:val="Default"/>
        <w:spacing w:before="120" w:after="120"/>
        <w:ind w:left="1440"/>
      </w:pPr>
    </w:p>
    <w:p w14:paraId="2AA11AB9" w14:textId="64124950" w:rsidR="0063504C" w:rsidRDefault="00CE66B6" w:rsidP="0063504C">
      <w:pPr>
        <w:pStyle w:val="NormalWeb"/>
        <w:numPr>
          <w:ilvl w:val="0"/>
          <w:numId w:val="8"/>
        </w:numPr>
        <w:spacing w:before="120" w:beforeAutospacing="0" w:after="120" w:afterAutospacing="0"/>
      </w:pPr>
      <w:r w:rsidRPr="00A61C3C">
        <w:rPr>
          <w:bCs/>
        </w:rPr>
        <w:t>Institutional Evaluation of Industry and Workforce Training such as apprenticeships, certifications, and licensure.</w:t>
      </w:r>
    </w:p>
    <w:p w14:paraId="2C93753B" w14:textId="77777777" w:rsidR="0063504C" w:rsidRPr="007A725F" w:rsidRDefault="0063504C" w:rsidP="0063504C">
      <w:pPr>
        <w:pStyle w:val="NormalWeb"/>
        <w:spacing w:before="120" w:beforeAutospacing="0" w:after="120" w:afterAutospacing="0"/>
        <w:ind w:left="360"/>
      </w:pPr>
    </w:p>
    <w:p w14:paraId="0CF63432" w14:textId="77777777" w:rsidR="002805FB" w:rsidRPr="007A725F" w:rsidRDefault="00CE66B6" w:rsidP="0063504C">
      <w:pPr>
        <w:pStyle w:val="Default"/>
        <w:numPr>
          <w:ilvl w:val="0"/>
          <w:numId w:val="8"/>
        </w:numPr>
        <w:spacing w:before="120" w:after="120"/>
      </w:pPr>
      <w:r w:rsidRPr="007A725F">
        <w:rPr>
          <w:bCs/>
        </w:rPr>
        <w:t>Portfolio Assessment/Review Credit.</w:t>
      </w:r>
    </w:p>
    <w:p w14:paraId="1FCD6C11" w14:textId="411BF1A2" w:rsidR="002805FB" w:rsidRPr="0063504C" w:rsidRDefault="002805FB" w:rsidP="0063504C">
      <w:pPr>
        <w:pStyle w:val="Default"/>
        <w:numPr>
          <w:ilvl w:val="1"/>
          <w:numId w:val="8"/>
        </w:numPr>
        <w:spacing w:before="120" w:after="120"/>
      </w:pPr>
      <w:r w:rsidRPr="007A725F">
        <w:rPr>
          <w:bCs/>
        </w:rPr>
        <w:t>P</w:t>
      </w:r>
      <w:r w:rsidRPr="007A725F">
        <w:t>ortfolio college credit will only be awarded</w:t>
      </w:r>
      <w:r w:rsidR="007A725F">
        <w:t xml:space="preserve"> </w:t>
      </w:r>
      <w:r w:rsidRPr="007A725F">
        <w:t xml:space="preserve">for college level learning experiences that have occurred after high school. Students are eligible to apply for portfolio credit two years after high school graduation or two years after their high school class has graduated. To earn this credit the student must provide </w:t>
      </w:r>
      <w:r w:rsidRPr="007A725F">
        <w:lastRenderedPageBreak/>
        <w:t>evidence of possessing equivalent knowledge, theory, or industry skills demonstrated by the presentation of a portfoli</w:t>
      </w:r>
      <w:r w:rsidRPr="007A725F">
        <w:rPr>
          <w:color w:val="auto"/>
        </w:rPr>
        <w:t>o</w:t>
      </w:r>
      <w:r w:rsidR="00D8143F" w:rsidRPr="007A725F">
        <w:rPr>
          <w:color w:val="FF0000"/>
        </w:rPr>
        <w:t>.</w:t>
      </w:r>
    </w:p>
    <w:p w14:paraId="6811B1F6" w14:textId="77777777" w:rsidR="0063504C" w:rsidRPr="007A725F" w:rsidRDefault="0063504C" w:rsidP="0063504C">
      <w:pPr>
        <w:pStyle w:val="Default"/>
        <w:spacing w:before="120" w:after="120"/>
        <w:ind w:left="1440"/>
      </w:pPr>
    </w:p>
    <w:p w14:paraId="326340F1" w14:textId="77777777" w:rsidR="00906456" w:rsidRPr="007A725F" w:rsidRDefault="00CE66B6" w:rsidP="0063504C">
      <w:pPr>
        <w:pStyle w:val="Default"/>
        <w:numPr>
          <w:ilvl w:val="0"/>
          <w:numId w:val="8"/>
        </w:numPr>
        <w:spacing w:before="120" w:after="120"/>
      </w:pPr>
      <w:r w:rsidRPr="007A725F">
        <w:rPr>
          <w:bCs/>
        </w:rPr>
        <w:t>Prior Military Training</w:t>
      </w:r>
    </w:p>
    <w:p w14:paraId="24BF32D2" w14:textId="77777777" w:rsidR="00906456" w:rsidRPr="007A725F" w:rsidRDefault="00906456" w:rsidP="0063504C">
      <w:pPr>
        <w:pStyle w:val="Default"/>
        <w:numPr>
          <w:ilvl w:val="1"/>
          <w:numId w:val="8"/>
        </w:numPr>
        <w:spacing w:before="120" w:after="120"/>
      </w:pPr>
      <w:r w:rsidRPr="007A725F">
        <w:t>Students having served in the military may request to have credit awarded for training and experiences gained while serving in the military, in accordance with evaluation of military training and experiences completed by the American Council on Education (ACE</w:t>
      </w:r>
      <w:proofErr w:type="gramStart"/>
      <w:r w:rsidRPr="007A725F">
        <w:t>) .</w:t>
      </w:r>
      <w:proofErr w:type="gramEnd"/>
      <w:r w:rsidRPr="007A725F">
        <w:t xml:space="preserve"> The preferred method for evaluating military will be the electronic military transcript that each service member can download from a secure website. The printed copy will be submitted to the official keeper of student records the Registrar. The Registrar will make a copy of the on-line transcript and send to the Military Programs Coordinator for a formal course by course review and course transcription recommendation. If a service member served prior to the development of an electronic data base of military training with appropriate college credit recommendation then a copy of the veteran’s DD-214 will be submitted to the Registrar’s office. The Military Program Coordinator will use the ACE electronic data to develop a college credit recommendation using the “The Military Online” found at http://militaryguides.acenet.edu/. This is the electronic version of the Guide to the Evaluation of Educational Experiences in the Armed Forces”. </w:t>
      </w:r>
    </w:p>
    <w:p w14:paraId="0AA22B57" w14:textId="6F1E29C8" w:rsidR="00CE66B6" w:rsidRPr="007A725F" w:rsidRDefault="00CE66B6" w:rsidP="0063504C">
      <w:pPr>
        <w:pStyle w:val="Default"/>
        <w:spacing w:before="120" w:after="120"/>
        <w:ind w:left="1440"/>
      </w:pPr>
    </w:p>
    <w:p w14:paraId="3EC7A175" w14:textId="19F9F890" w:rsidR="00CE66B6" w:rsidRPr="007A725F" w:rsidRDefault="00CE66B6" w:rsidP="0063504C">
      <w:pPr>
        <w:pStyle w:val="Default"/>
        <w:spacing w:before="120" w:after="120"/>
      </w:pPr>
    </w:p>
    <w:p w14:paraId="25C15FF1" w14:textId="77777777" w:rsidR="00CE66B6" w:rsidRPr="007A725F" w:rsidRDefault="00CE66B6" w:rsidP="0063504C">
      <w:pPr>
        <w:pStyle w:val="Default"/>
        <w:spacing w:before="120" w:after="120"/>
      </w:pPr>
    </w:p>
    <w:sectPr w:rsidR="00CE66B6" w:rsidRPr="007A725F" w:rsidSect="00C17709">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5E89F" w14:textId="77777777" w:rsidR="005F7003" w:rsidRDefault="005F7003" w:rsidP="003F76F7">
      <w:pPr>
        <w:spacing w:after="0" w:line="240" w:lineRule="auto"/>
      </w:pPr>
      <w:r>
        <w:separator/>
      </w:r>
    </w:p>
  </w:endnote>
  <w:endnote w:type="continuationSeparator" w:id="0">
    <w:p w14:paraId="486BCBEC" w14:textId="77777777" w:rsidR="005F7003" w:rsidRDefault="005F7003" w:rsidP="003F7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3533207"/>
      <w:docPartObj>
        <w:docPartGallery w:val="Page Numbers (Bottom of Page)"/>
        <w:docPartUnique/>
      </w:docPartObj>
    </w:sdtPr>
    <w:sdtEndPr>
      <w:rPr>
        <w:noProof/>
      </w:rPr>
    </w:sdtEndPr>
    <w:sdtContent>
      <w:p w14:paraId="3D3D22A9" w14:textId="77777777" w:rsidR="00FA0D9A" w:rsidRDefault="00981E6A">
        <w:pPr>
          <w:pStyle w:val="Footer"/>
          <w:jc w:val="center"/>
        </w:pPr>
        <w:r>
          <w:fldChar w:fldCharType="begin"/>
        </w:r>
        <w:r>
          <w:instrText xml:space="preserve"> PAGE   \* MERGEFORMAT </w:instrText>
        </w:r>
        <w:r>
          <w:fldChar w:fldCharType="separate"/>
        </w:r>
        <w:r w:rsidR="00C8589B">
          <w:rPr>
            <w:noProof/>
          </w:rPr>
          <w:t>1</w:t>
        </w:r>
        <w:r>
          <w:rPr>
            <w:noProof/>
          </w:rPr>
          <w:fldChar w:fldCharType="end"/>
        </w:r>
      </w:p>
    </w:sdtContent>
  </w:sdt>
  <w:p w14:paraId="62EBF3C5" w14:textId="77777777" w:rsidR="00FA0D9A" w:rsidRDefault="00FA0D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414F5" w14:textId="77777777" w:rsidR="005F7003" w:rsidRDefault="005F7003" w:rsidP="003F76F7">
      <w:pPr>
        <w:spacing w:after="0" w:line="240" w:lineRule="auto"/>
      </w:pPr>
      <w:r>
        <w:separator/>
      </w:r>
    </w:p>
  </w:footnote>
  <w:footnote w:type="continuationSeparator" w:id="0">
    <w:p w14:paraId="7071A324" w14:textId="77777777" w:rsidR="005F7003" w:rsidRDefault="005F7003" w:rsidP="003F76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B7555" w14:textId="3BA15E16" w:rsidR="00FA0D9A" w:rsidRDefault="00836C51" w:rsidP="007668FB">
    <w:pPr>
      <w:pStyle w:val="Header"/>
    </w:pPr>
    <w:r>
      <w:t>September 2021</w:t>
    </w:r>
    <w:r w:rsidR="0063504C">
      <w:t xml:space="preserve"> - </w:t>
    </w:r>
    <w:sdt>
      <w:sdtPr>
        <w:id w:val="1474177700"/>
        <w:docPartObj>
          <w:docPartGallery w:val="Watermarks"/>
          <w:docPartUnique/>
        </w:docPartObj>
      </w:sdtPr>
      <w:sdtEndPr/>
      <w:sdtContent>
        <w:r w:rsidR="005F7003">
          <w:rPr>
            <w:noProof/>
            <w:lang w:eastAsia="zh-TW"/>
          </w:rPr>
          <w:pict w14:anchorId="78EC47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FA0D9A" w:rsidRPr="00AC3E1B">
      <w:t>Mountwest Community and Technical College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4" type="#_x0000_t75" style="width:3in;height:3in" o:bullet="t"/>
    </w:pict>
  </w:numPicBullet>
  <w:abstractNum w:abstractNumId="0" w15:restartNumberingAfterBreak="0">
    <w:nsid w:val="0A65702F"/>
    <w:multiLevelType w:val="hybridMultilevel"/>
    <w:tmpl w:val="BC44052A"/>
    <w:lvl w:ilvl="0" w:tplc="82D4A4B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D06B9"/>
    <w:multiLevelType w:val="hybridMultilevel"/>
    <w:tmpl w:val="0EF8A2D2"/>
    <w:lvl w:ilvl="0" w:tplc="DE04FB3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641900"/>
    <w:multiLevelType w:val="hybridMultilevel"/>
    <w:tmpl w:val="24AA00F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791E46"/>
    <w:multiLevelType w:val="hybridMultilevel"/>
    <w:tmpl w:val="0EF8A2D2"/>
    <w:lvl w:ilvl="0" w:tplc="DE04FB3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38023E"/>
    <w:multiLevelType w:val="hybridMultilevel"/>
    <w:tmpl w:val="50265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084CAE"/>
    <w:multiLevelType w:val="hybridMultilevel"/>
    <w:tmpl w:val="16F29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9A25F3"/>
    <w:multiLevelType w:val="hybridMultilevel"/>
    <w:tmpl w:val="A412EEC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766B19"/>
    <w:multiLevelType w:val="multilevel"/>
    <w:tmpl w:val="FA4E102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506008"/>
    <w:multiLevelType w:val="hybridMultilevel"/>
    <w:tmpl w:val="30E05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8"/>
  </w:num>
  <w:num w:numId="5">
    <w:abstractNumId w:val="1"/>
  </w:num>
  <w:num w:numId="6">
    <w:abstractNumId w:val="2"/>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6F7"/>
    <w:rsid w:val="00017D6C"/>
    <w:rsid w:val="00083D6C"/>
    <w:rsid w:val="00117739"/>
    <w:rsid w:val="001474D3"/>
    <w:rsid w:val="0016427E"/>
    <w:rsid w:val="00173D3D"/>
    <w:rsid w:val="00180A47"/>
    <w:rsid w:val="001876FF"/>
    <w:rsid w:val="001C1074"/>
    <w:rsid w:val="0020440F"/>
    <w:rsid w:val="00205C1D"/>
    <w:rsid w:val="002559C2"/>
    <w:rsid w:val="002805FB"/>
    <w:rsid w:val="002F0DD9"/>
    <w:rsid w:val="003025A7"/>
    <w:rsid w:val="00340F50"/>
    <w:rsid w:val="00375500"/>
    <w:rsid w:val="003D0CD9"/>
    <w:rsid w:val="003F76F7"/>
    <w:rsid w:val="00422313"/>
    <w:rsid w:val="00432604"/>
    <w:rsid w:val="0044317A"/>
    <w:rsid w:val="004B1A31"/>
    <w:rsid w:val="004B2DC1"/>
    <w:rsid w:val="004C665F"/>
    <w:rsid w:val="00526AE3"/>
    <w:rsid w:val="0053679B"/>
    <w:rsid w:val="005801F2"/>
    <w:rsid w:val="005B46F4"/>
    <w:rsid w:val="005B56C5"/>
    <w:rsid w:val="005F7003"/>
    <w:rsid w:val="00603182"/>
    <w:rsid w:val="00627F40"/>
    <w:rsid w:val="0063504C"/>
    <w:rsid w:val="00682E7D"/>
    <w:rsid w:val="006D760F"/>
    <w:rsid w:val="00702D5C"/>
    <w:rsid w:val="00747E5B"/>
    <w:rsid w:val="007606F3"/>
    <w:rsid w:val="007668FB"/>
    <w:rsid w:val="007A725F"/>
    <w:rsid w:val="00806618"/>
    <w:rsid w:val="00811D57"/>
    <w:rsid w:val="0081597E"/>
    <w:rsid w:val="0083603D"/>
    <w:rsid w:val="00836C51"/>
    <w:rsid w:val="008566B7"/>
    <w:rsid w:val="00882F68"/>
    <w:rsid w:val="008A519B"/>
    <w:rsid w:val="008F35AC"/>
    <w:rsid w:val="00906456"/>
    <w:rsid w:val="0095083A"/>
    <w:rsid w:val="00981E6A"/>
    <w:rsid w:val="009C1530"/>
    <w:rsid w:val="00A4000E"/>
    <w:rsid w:val="00A61C3C"/>
    <w:rsid w:val="00A6595F"/>
    <w:rsid w:val="00AB2D5B"/>
    <w:rsid w:val="00AC3E1B"/>
    <w:rsid w:val="00AD5D48"/>
    <w:rsid w:val="00AE1FAE"/>
    <w:rsid w:val="00B20A4A"/>
    <w:rsid w:val="00B34146"/>
    <w:rsid w:val="00B77292"/>
    <w:rsid w:val="00B80214"/>
    <w:rsid w:val="00BB6E76"/>
    <w:rsid w:val="00C1007F"/>
    <w:rsid w:val="00C13E66"/>
    <w:rsid w:val="00C17709"/>
    <w:rsid w:val="00C340A8"/>
    <w:rsid w:val="00C37288"/>
    <w:rsid w:val="00C54CEC"/>
    <w:rsid w:val="00C56106"/>
    <w:rsid w:val="00C61CC3"/>
    <w:rsid w:val="00C774BF"/>
    <w:rsid w:val="00C8589B"/>
    <w:rsid w:val="00CA2558"/>
    <w:rsid w:val="00CE3E68"/>
    <w:rsid w:val="00CE66B6"/>
    <w:rsid w:val="00D8143F"/>
    <w:rsid w:val="00D84A88"/>
    <w:rsid w:val="00DC6566"/>
    <w:rsid w:val="00DF79F3"/>
    <w:rsid w:val="00E1689A"/>
    <w:rsid w:val="00E5033E"/>
    <w:rsid w:val="00E510E2"/>
    <w:rsid w:val="00E5506B"/>
    <w:rsid w:val="00E65F15"/>
    <w:rsid w:val="00E6648D"/>
    <w:rsid w:val="00E67712"/>
    <w:rsid w:val="00E845F5"/>
    <w:rsid w:val="00EA779C"/>
    <w:rsid w:val="00EC06A8"/>
    <w:rsid w:val="00EC208C"/>
    <w:rsid w:val="00EF3698"/>
    <w:rsid w:val="00F27A29"/>
    <w:rsid w:val="00F71FFB"/>
    <w:rsid w:val="00F95D2F"/>
    <w:rsid w:val="00F9750B"/>
    <w:rsid w:val="00FA0D9A"/>
    <w:rsid w:val="00FE5280"/>
    <w:rsid w:val="00FE5AE2"/>
    <w:rsid w:val="00FF14B3"/>
    <w:rsid w:val="7BAD0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6D99A2E"/>
  <w15:docId w15:val="{16E6B730-3A47-40C7-AF65-89E365840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CEC"/>
  </w:style>
  <w:style w:type="paragraph" w:styleId="Heading1">
    <w:name w:val="heading 1"/>
    <w:basedOn w:val="Normal"/>
    <w:next w:val="Normal"/>
    <w:link w:val="Heading1Char"/>
    <w:uiPriority w:val="9"/>
    <w:qFormat/>
    <w:rsid w:val="002805F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84A8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76F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3F76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6F7"/>
  </w:style>
  <w:style w:type="paragraph" w:styleId="Footer">
    <w:name w:val="footer"/>
    <w:basedOn w:val="Normal"/>
    <w:link w:val="FooterChar"/>
    <w:uiPriority w:val="99"/>
    <w:unhideWhenUsed/>
    <w:rsid w:val="003F76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6F7"/>
  </w:style>
  <w:style w:type="paragraph" w:styleId="ListParagraph">
    <w:name w:val="List Paragraph"/>
    <w:basedOn w:val="Normal"/>
    <w:uiPriority w:val="34"/>
    <w:qFormat/>
    <w:rsid w:val="00C54CEC"/>
    <w:pPr>
      <w:ind w:left="720"/>
      <w:contextualSpacing/>
    </w:pPr>
  </w:style>
  <w:style w:type="paragraph" w:styleId="BalloonText">
    <w:name w:val="Balloon Text"/>
    <w:basedOn w:val="Normal"/>
    <w:link w:val="BalloonTextChar"/>
    <w:uiPriority w:val="99"/>
    <w:semiHidden/>
    <w:unhideWhenUsed/>
    <w:rsid w:val="006031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182"/>
    <w:rPr>
      <w:rFonts w:ascii="Tahoma" w:hAnsi="Tahoma" w:cs="Tahoma"/>
      <w:sz w:val="16"/>
      <w:szCs w:val="16"/>
    </w:rPr>
  </w:style>
  <w:style w:type="character" w:styleId="Hyperlink">
    <w:name w:val="Hyperlink"/>
    <w:basedOn w:val="DefaultParagraphFont"/>
    <w:uiPriority w:val="99"/>
    <w:unhideWhenUsed/>
    <w:rsid w:val="00747E5B"/>
    <w:rPr>
      <w:color w:val="0000FF" w:themeColor="hyperlink"/>
      <w:u w:val="single"/>
    </w:rPr>
  </w:style>
  <w:style w:type="character" w:styleId="FollowedHyperlink">
    <w:name w:val="FollowedHyperlink"/>
    <w:basedOn w:val="DefaultParagraphFont"/>
    <w:uiPriority w:val="99"/>
    <w:semiHidden/>
    <w:unhideWhenUsed/>
    <w:rsid w:val="00B20A4A"/>
    <w:rPr>
      <w:color w:val="800080" w:themeColor="followedHyperlink"/>
      <w:u w:val="single"/>
    </w:rPr>
  </w:style>
  <w:style w:type="character" w:styleId="UnresolvedMention">
    <w:name w:val="Unresolved Mention"/>
    <w:basedOn w:val="DefaultParagraphFont"/>
    <w:uiPriority w:val="99"/>
    <w:semiHidden/>
    <w:unhideWhenUsed/>
    <w:rsid w:val="00CE66B6"/>
    <w:rPr>
      <w:color w:val="605E5C"/>
      <w:shd w:val="clear" w:color="auto" w:fill="E1DFDD"/>
    </w:rPr>
  </w:style>
  <w:style w:type="paragraph" w:styleId="NormalWeb">
    <w:name w:val="Normal (Web)"/>
    <w:basedOn w:val="Normal"/>
    <w:uiPriority w:val="99"/>
    <w:unhideWhenUsed/>
    <w:rsid w:val="009064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805F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84A8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1940">
      <w:bodyDiv w:val="1"/>
      <w:marLeft w:val="0"/>
      <w:marRight w:val="0"/>
      <w:marTop w:val="0"/>
      <w:marBottom w:val="0"/>
      <w:divBdr>
        <w:top w:val="none" w:sz="0" w:space="0" w:color="auto"/>
        <w:left w:val="none" w:sz="0" w:space="0" w:color="auto"/>
        <w:bottom w:val="none" w:sz="0" w:space="0" w:color="auto"/>
        <w:right w:val="none" w:sz="0" w:space="0" w:color="auto"/>
      </w:divBdr>
      <w:divsChild>
        <w:div w:id="1685595956">
          <w:marLeft w:val="0"/>
          <w:marRight w:val="0"/>
          <w:marTop w:val="0"/>
          <w:marBottom w:val="0"/>
          <w:divBdr>
            <w:top w:val="none" w:sz="0" w:space="0" w:color="auto"/>
            <w:left w:val="none" w:sz="0" w:space="0" w:color="auto"/>
            <w:bottom w:val="none" w:sz="0" w:space="0" w:color="auto"/>
            <w:right w:val="none" w:sz="0" w:space="0" w:color="auto"/>
          </w:divBdr>
          <w:divsChild>
            <w:div w:id="1426730824">
              <w:marLeft w:val="0"/>
              <w:marRight w:val="0"/>
              <w:marTop w:val="0"/>
              <w:marBottom w:val="0"/>
              <w:divBdr>
                <w:top w:val="none" w:sz="0" w:space="0" w:color="auto"/>
                <w:left w:val="none" w:sz="0" w:space="0" w:color="auto"/>
                <w:bottom w:val="none" w:sz="0" w:space="0" w:color="auto"/>
                <w:right w:val="none" w:sz="0" w:space="0" w:color="auto"/>
              </w:divBdr>
              <w:divsChild>
                <w:div w:id="629944679">
                  <w:marLeft w:val="0"/>
                  <w:marRight w:val="0"/>
                  <w:marTop w:val="0"/>
                  <w:marBottom w:val="0"/>
                  <w:divBdr>
                    <w:top w:val="none" w:sz="0" w:space="0" w:color="auto"/>
                    <w:left w:val="none" w:sz="0" w:space="0" w:color="auto"/>
                    <w:bottom w:val="none" w:sz="0" w:space="0" w:color="auto"/>
                    <w:right w:val="none" w:sz="0" w:space="0" w:color="auto"/>
                  </w:divBdr>
                  <w:divsChild>
                    <w:div w:id="31203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090076">
      <w:bodyDiv w:val="1"/>
      <w:marLeft w:val="0"/>
      <w:marRight w:val="0"/>
      <w:marTop w:val="0"/>
      <w:marBottom w:val="0"/>
      <w:divBdr>
        <w:top w:val="none" w:sz="0" w:space="0" w:color="auto"/>
        <w:left w:val="none" w:sz="0" w:space="0" w:color="auto"/>
        <w:bottom w:val="none" w:sz="0" w:space="0" w:color="auto"/>
        <w:right w:val="none" w:sz="0" w:space="0" w:color="auto"/>
      </w:divBdr>
    </w:div>
    <w:div w:id="662974631">
      <w:bodyDiv w:val="1"/>
      <w:marLeft w:val="0"/>
      <w:marRight w:val="0"/>
      <w:marTop w:val="0"/>
      <w:marBottom w:val="0"/>
      <w:divBdr>
        <w:top w:val="none" w:sz="0" w:space="0" w:color="auto"/>
        <w:left w:val="none" w:sz="0" w:space="0" w:color="auto"/>
        <w:bottom w:val="none" w:sz="0" w:space="0" w:color="auto"/>
        <w:right w:val="none" w:sz="0" w:space="0" w:color="auto"/>
      </w:divBdr>
      <w:divsChild>
        <w:div w:id="2118058413">
          <w:marLeft w:val="0"/>
          <w:marRight w:val="0"/>
          <w:marTop w:val="0"/>
          <w:marBottom w:val="120"/>
          <w:divBdr>
            <w:top w:val="none" w:sz="0" w:space="0" w:color="auto"/>
            <w:left w:val="none" w:sz="0" w:space="0" w:color="auto"/>
            <w:bottom w:val="none" w:sz="0" w:space="0" w:color="auto"/>
            <w:right w:val="none" w:sz="0" w:space="0" w:color="auto"/>
          </w:divBdr>
          <w:divsChild>
            <w:div w:id="1291521775">
              <w:marLeft w:val="0"/>
              <w:marRight w:val="0"/>
              <w:marTop w:val="0"/>
              <w:marBottom w:val="0"/>
              <w:divBdr>
                <w:top w:val="none" w:sz="0" w:space="0" w:color="auto"/>
                <w:left w:val="none" w:sz="0" w:space="0" w:color="auto"/>
                <w:bottom w:val="none" w:sz="0" w:space="0" w:color="auto"/>
                <w:right w:val="none" w:sz="0" w:space="0" w:color="auto"/>
              </w:divBdr>
            </w:div>
          </w:divsChild>
        </w:div>
        <w:div w:id="1144274813">
          <w:marLeft w:val="0"/>
          <w:marRight w:val="0"/>
          <w:marTop w:val="0"/>
          <w:marBottom w:val="120"/>
          <w:divBdr>
            <w:top w:val="none" w:sz="0" w:space="0" w:color="auto"/>
            <w:left w:val="none" w:sz="0" w:space="0" w:color="auto"/>
            <w:bottom w:val="none" w:sz="0" w:space="0" w:color="auto"/>
            <w:right w:val="none" w:sz="0" w:space="0" w:color="auto"/>
          </w:divBdr>
          <w:divsChild>
            <w:div w:id="139658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84395">
      <w:bodyDiv w:val="1"/>
      <w:marLeft w:val="0"/>
      <w:marRight w:val="0"/>
      <w:marTop w:val="0"/>
      <w:marBottom w:val="0"/>
      <w:divBdr>
        <w:top w:val="none" w:sz="0" w:space="0" w:color="auto"/>
        <w:left w:val="none" w:sz="0" w:space="0" w:color="auto"/>
        <w:bottom w:val="none" w:sz="0" w:space="0" w:color="auto"/>
        <w:right w:val="none" w:sz="0" w:space="0" w:color="auto"/>
      </w:divBdr>
    </w:div>
    <w:div w:id="1055472253">
      <w:bodyDiv w:val="1"/>
      <w:marLeft w:val="0"/>
      <w:marRight w:val="0"/>
      <w:marTop w:val="0"/>
      <w:marBottom w:val="0"/>
      <w:divBdr>
        <w:top w:val="none" w:sz="0" w:space="0" w:color="auto"/>
        <w:left w:val="none" w:sz="0" w:space="0" w:color="auto"/>
        <w:bottom w:val="none" w:sz="0" w:space="0" w:color="auto"/>
        <w:right w:val="none" w:sz="0" w:space="0" w:color="auto"/>
      </w:divBdr>
    </w:div>
    <w:div w:id="1680153003">
      <w:bodyDiv w:val="1"/>
      <w:marLeft w:val="0"/>
      <w:marRight w:val="0"/>
      <w:marTop w:val="0"/>
      <w:marBottom w:val="0"/>
      <w:divBdr>
        <w:top w:val="none" w:sz="0" w:space="0" w:color="auto"/>
        <w:left w:val="none" w:sz="0" w:space="0" w:color="auto"/>
        <w:bottom w:val="none" w:sz="0" w:space="0" w:color="auto"/>
        <w:right w:val="none" w:sz="0" w:space="0" w:color="auto"/>
      </w:divBdr>
    </w:div>
    <w:div w:id="1785152751">
      <w:bodyDiv w:val="1"/>
      <w:marLeft w:val="0"/>
      <w:marRight w:val="0"/>
      <w:marTop w:val="120"/>
      <w:marBottom w:val="0"/>
      <w:divBdr>
        <w:top w:val="none" w:sz="0" w:space="0" w:color="auto"/>
        <w:left w:val="none" w:sz="0" w:space="0" w:color="auto"/>
        <w:bottom w:val="none" w:sz="0" w:space="0" w:color="auto"/>
        <w:right w:val="none" w:sz="0" w:space="0" w:color="auto"/>
      </w:divBdr>
      <w:divsChild>
        <w:div w:id="443353762">
          <w:marLeft w:val="0"/>
          <w:marRight w:val="0"/>
          <w:marTop w:val="0"/>
          <w:marBottom w:val="0"/>
          <w:divBdr>
            <w:top w:val="none" w:sz="0" w:space="0" w:color="auto"/>
            <w:left w:val="none" w:sz="0" w:space="0" w:color="auto"/>
            <w:bottom w:val="none" w:sz="0" w:space="0" w:color="auto"/>
            <w:right w:val="none" w:sz="0" w:space="0" w:color="auto"/>
          </w:divBdr>
          <w:divsChild>
            <w:div w:id="1681005504">
              <w:marLeft w:val="0"/>
              <w:marRight w:val="0"/>
              <w:marTop w:val="240"/>
              <w:marBottom w:val="0"/>
              <w:divBdr>
                <w:top w:val="none" w:sz="0" w:space="0" w:color="auto"/>
                <w:left w:val="none" w:sz="0" w:space="0" w:color="auto"/>
                <w:bottom w:val="none" w:sz="0" w:space="0" w:color="auto"/>
                <w:right w:val="none" w:sz="0" w:space="0" w:color="auto"/>
              </w:divBdr>
              <w:divsChild>
                <w:div w:id="461312534">
                  <w:marLeft w:val="0"/>
                  <w:marRight w:val="0"/>
                  <w:marTop w:val="0"/>
                  <w:marBottom w:val="0"/>
                  <w:divBdr>
                    <w:top w:val="single" w:sz="2" w:space="4" w:color="FF6600"/>
                    <w:left w:val="single" w:sz="18" w:space="4" w:color="FF6600"/>
                    <w:bottom w:val="single" w:sz="18" w:space="4" w:color="FF6600"/>
                    <w:right w:val="single" w:sz="18" w:space="4" w:color="FF6600"/>
                  </w:divBdr>
                </w:div>
              </w:divsChild>
            </w:div>
          </w:divsChild>
        </w:div>
      </w:divsChild>
    </w:div>
    <w:div w:id="1953315741">
      <w:bodyDiv w:val="1"/>
      <w:marLeft w:val="0"/>
      <w:marRight w:val="0"/>
      <w:marTop w:val="0"/>
      <w:marBottom w:val="0"/>
      <w:divBdr>
        <w:top w:val="none" w:sz="0" w:space="0" w:color="auto"/>
        <w:left w:val="none" w:sz="0" w:space="0" w:color="auto"/>
        <w:bottom w:val="none" w:sz="0" w:space="0" w:color="auto"/>
        <w:right w:val="none" w:sz="0" w:space="0" w:color="auto"/>
      </w:divBdr>
      <w:divsChild>
        <w:div w:id="101725237">
          <w:marLeft w:val="0"/>
          <w:marRight w:val="0"/>
          <w:marTop w:val="0"/>
          <w:marBottom w:val="0"/>
          <w:divBdr>
            <w:top w:val="none" w:sz="0" w:space="0" w:color="auto"/>
            <w:left w:val="none" w:sz="0" w:space="0" w:color="auto"/>
            <w:bottom w:val="none" w:sz="0" w:space="0" w:color="auto"/>
            <w:right w:val="none" w:sz="0" w:space="0" w:color="auto"/>
          </w:divBdr>
          <w:divsChild>
            <w:div w:id="1574506550">
              <w:marLeft w:val="0"/>
              <w:marRight w:val="0"/>
              <w:marTop w:val="0"/>
              <w:marBottom w:val="0"/>
              <w:divBdr>
                <w:top w:val="none" w:sz="0" w:space="0" w:color="auto"/>
                <w:left w:val="none" w:sz="0" w:space="0" w:color="auto"/>
                <w:bottom w:val="none" w:sz="0" w:space="0" w:color="auto"/>
                <w:right w:val="none" w:sz="0" w:space="0" w:color="auto"/>
              </w:divBdr>
              <w:divsChild>
                <w:div w:id="260728201">
                  <w:marLeft w:val="0"/>
                  <w:marRight w:val="0"/>
                  <w:marTop w:val="0"/>
                  <w:marBottom w:val="0"/>
                  <w:divBdr>
                    <w:top w:val="none" w:sz="0" w:space="0" w:color="auto"/>
                    <w:left w:val="none" w:sz="0" w:space="0" w:color="auto"/>
                    <w:bottom w:val="none" w:sz="0" w:space="0" w:color="auto"/>
                    <w:right w:val="none" w:sz="0" w:space="0" w:color="auto"/>
                  </w:divBdr>
                  <w:divsChild>
                    <w:div w:id="41374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844513">
      <w:bodyDiv w:val="1"/>
      <w:marLeft w:val="0"/>
      <w:marRight w:val="0"/>
      <w:marTop w:val="0"/>
      <w:marBottom w:val="0"/>
      <w:divBdr>
        <w:top w:val="none" w:sz="0" w:space="0" w:color="auto"/>
        <w:left w:val="none" w:sz="0" w:space="0" w:color="auto"/>
        <w:bottom w:val="none" w:sz="0" w:space="0" w:color="auto"/>
        <w:right w:val="none" w:sz="0" w:space="0" w:color="auto"/>
      </w:divBdr>
      <w:divsChild>
        <w:div w:id="166021245">
          <w:marLeft w:val="75"/>
          <w:marRight w:val="0"/>
          <w:marTop w:val="0"/>
          <w:marBottom w:val="0"/>
          <w:divBdr>
            <w:top w:val="none" w:sz="0" w:space="0" w:color="auto"/>
            <w:left w:val="none" w:sz="0" w:space="0" w:color="auto"/>
            <w:bottom w:val="none" w:sz="0" w:space="0" w:color="auto"/>
            <w:right w:val="none" w:sz="0" w:space="0" w:color="auto"/>
          </w:divBdr>
          <w:divsChild>
            <w:div w:id="1300768667">
              <w:marLeft w:val="0"/>
              <w:marRight w:val="0"/>
              <w:marTop w:val="0"/>
              <w:marBottom w:val="0"/>
              <w:divBdr>
                <w:top w:val="none" w:sz="0" w:space="0" w:color="auto"/>
                <w:left w:val="none" w:sz="0" w:space="0" w:color="auto"/>
                <w:bottom w:val="none" w:sz="0" w:space="0" w:color="auto"/>
                <w:right w:val="none" w:sz="0" w:space="0" w:color="auto"/>
              </w:divBdr>
              <w:divsChild>
                <w:div w:id="1637643377">
                  <w:marLeft w:val="0"/>
                  <w:marRight w:val="0"/>
                  <w:marTop w:val="0"/>
                  <w:marBottom w:val="0"/>
                  <w:divBdr>
                    <w:top w:val="none" w:sz="0" w:space="0" w:color="auto"/>
                    <w:left w:val="none" w:sz="0" w:space="0" w:color="auto"/>
                    <w:bottom w:val="none" w:sz="0" w:space="0" w:color="auto"/>
                    <w:right w:val="none" w:sz="0" w:space="0" w:color="auto"/>
                  </w:divBdr>
                  <w:divsChild>
                    <w:div w:id="1852642828">
                      <w:marLeft w:val="0"/>
                      <w:marRight w:val="0"/>
                      <w:marTop w:val="0"/>
                      <w:marBottom w:val="0"/>
                      <w:divBdr>
                        <w:top w:val="none" w:sz="0" w:space="0" w:color="auto"/>
                        <w:left w:val="none" w:sz="0" w:space="0" w:color="auto"/>
                        <w:bottom w:val="none" w:sz="0" w:space="0" w:color="auto"/>
                        <w:right w:val="none" w:sz="0" w:space="0" w:color="auto"/>
                      </w:divBdr>
                      <w:divsChild>
                        <w:div w:id="589894366">
                          <w:marLeft w:val="0"/>
                          <w:marRight w:val="0"/>
                          <w:marTop w:val="0"/>
                          <w:marBottom w:val="0"/>
                          <w:divBdr>
                            <w:top w:val="none" w:sz="0" w:space="0" w:color="auto"/>
                            <w:left w:val="none" w:sz="0" w:space="0" w:color="auto"/>
                            <w:bottom w:val="none" w:sz="0" w:space="0" w:color="auto"/>
                            <w:right w:val="none" w:sz="0" w:space="0" w:color="auto"/>
                          </w:divBdr>
                          <w:divsChild>
                            <w:div w:id="813526498">
                              <w:marLeft w:val="0"/>
                              <w:marRight w:val="0"/>
                              <w:marTop w:val="0"/>
                              <w:marBottom w:val="0"/>
                              <w:divBdr>
                                <w:top w:val="none" w:sz="0" w:space="0" w:color="auto"/>
                                <w:left w:val="none" w:sz="0" w:space="0" w:color="auto"/>
                                <w:bottom w:val="none" w:sz="0" w:space="0" w:color="auto"/>
                                <w:right w:val="none" w:sz="0" w:space="0" w:color="auto"/>
                              </w:divBdr>
                              <w:divsChild>
                                <w:div w:id="2006471210">
                                  <w:marLeft w:val="1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lep.collegeboard.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cenet.edu/Pages/default.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students.collegeboard.org/course-index-page)" TargetMode="External"/><Relationship Id="rId5" Type="http://schemas.openxmlformats.org/officeDocument/2006/relationships/numbering" Target="numbering.xml"/><Relationship Id="rId15" Type="http://schemas.openxmlformats.org/officeDocument/2006/relationships/hyperlink" Target="https://www.excelsior.ed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antes.doded.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74302dc-5e84-4f31-b00c-32c669c760d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79C7C209EE257469F734D5F5C85A526" ma:contentTypeVersion="15" ma:contentTypeDescription="Create a new document." ma:contentTypeScope="" ma:versionID="1d01b0872d930458706e9836f685fce3">
  <xsd:schema xmlns:xsd="http://www.w3.org/2001/XMLSchema" xmlns:xs="http://www.w3.org/2001/XMLSchema" xmlns:p="http://schemas.microsoft.com/office/2006/metadata/properties" xmlns:ns3="f4f7f78b-0ffd-49c8-b116-de8bc82b71b8" xmlns:ns4="474302dc-5e84-4f31-b00c-32c669c760d7" targetNamespace="http://schemas.microsoft.com/office/2006/metadata/properties" ma:root="true" ma:fieldsID="bd70da1a0db8abc9c0f2961a0a28b8f9" ns3:_="" ns4:_="">
    <xsd:import namespace="f4f7f78b-0ffd-49c8-b116-de8bc82b71b8"/>
    <xsd:import namespace="474302dc-5e84-4f31-b00c-32c669c760d7"/>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7f78b-0ffd-49c8-b116-de8bc82b71b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4302dc-5e84-4f31-b00c-32c669c760d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A5AE6F-CAFF-403F-903B-AE8352066F4D}">
  <ds:schemaRefs>
    <ds:schemaRef ds:uri="http://schemas.openxmlformats.org/officeDocument/2006/bibliography"/>
  </ds:schemaRefs>
</ds:datastoreItem>
</file>

<file path=customXml/itemProps2.xml><?xml version="1.0" encoding="utf-8"?>
<ds:datastoreItem xmlns:ds="http://schemas.openxmlformats.org/officeDocument/2006/customXml" ds:itemID="{225833D3-4B8F-4C7A-889C-A0F169199A2B}">
  <ds:schemaRefs>
    <ds:schemaRef ds:uri="http://schemas.microsoft.com/sharepoint/v3/contenttype/forms"/>
  </ds:schemaRefs>
</ds:datastoreItem>
</file>

<file path=customXml/itemProps3.xml><?xml version="1.0" encoding="utf-8"?>
<ds:datastoreItem xmlns:ds="http://schemas.openxmlformats.org/officeDocument/2006/customXml" ds:itemID="{EAC9FCE3-85D9-4F47-B304-E7ACD9B66556}">
  <ds:schemaRefs>
    <ds:schemaRef ds:uri="http://schemas.microsoft.com/office/2006/metadata/properties"/>
    <ds:schemaRef ds:uri="http://schemas.microsoft.com/office/infopath/2007/PartnerControls"/>
    <ds:schemaRef ds:uri="474302dc-5e84-4f31-b00c-32c669c760d7"/>
  </ds:schemaRefs>
</ds:datastoreItem>
</file>

<file path=customXml/itemProps4.xml><?xml version="1.0" encoding="utf-8"?>
<ds:datastoreItem xmlns:ds="http://schemas.openxmlformats.org/officeDocument/2006/customXml" ds:itemID="{DA942E33-8975-4364-BE34-428153E72A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7f78b-0ffd-49c8-b116-de8bc82b71b8"/>
    <ds:schemaRef ds:uri="474302dc-5e84-4f31-b00c-32c669c76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1220</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Mountwest Community and Technical College</Company>
  <LinksUpToDate>false</LinksUpToDate>
  <CharactersWithSpaces>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Marie Chappell</dc:creator>
  <cp:lastModifiedBy>Michael  McComas</cp:lastModifiedBy>
  <cp:revision>2</cp:revision>
  <cp:lastPrinted>2022-12-20T14:49:00Z</cp:lastPrinted>
  <dcterms:created xsi:type="dcterms:W3CDTF">2023-01-24T14:27:00Z</dcterms:created>
  <dcterms:modified xsi:type="dcterms:W3CDTF">2023-01-24T14:27:00Z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0x010100A79C7C209EE257469F734D5F5C85A526</vt:lpwstr>
  </property>
</Properties>
</file>